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92A67" w14:textId="69D27D50" w:rsidR="00084624" w:rsidRPr="00866A9A" w:rsidRDefault="00866A9A" w:rsidP="00866A9A">
      <w:pPr>
        <w:tabs>
          <w:tab w:val="left" w:pos="2460"/>
        </w:tabs>
        <w:jc w:val="center"/>
        <w:rPr>
          <w:rFonts w:ascii="Tahoma" w:hAnsi="Tahoma" w:cs="Tahoma"/>
          <w:b/>
          <w:sz w:val="28"/>
        </w:rPr>
      </w:pPr>
      <w:r w:rsidRPr="00866A9A">
        <w:rPr>
          <w:rFonts w:ascii="Tahoma" w:hAnsi="Tahoma" w:cs="Tahoma"/>
          <w:b/>
          <w:sz w:val="28"/>
        </w:rPr>
        <w:t>Curriculum Related Expectations</w:t>
      </w:r>
    </w:p>
    <w:p w14:paraId="058C1371" w14:textId="77777777" w:rsidR="00866A9A" w:rsidRDefault="00866A9A" w:rsidP="00866A9A">
      <w:pPr>
        <w:jc w:val="center"/>
        <w:rPr>
          <w:rFonts w:ascii="Tahoma" w:hAnsi="Tahoma" w:cs="Tahoma"/>
          <w:color w:val="000000" w:themeColor="text1"/>
        </w:rPr>
      </w:pPr>
    </w:p>
    <w:p w14:paraId="6D08BE8C" w14:textId="278C221F" w:rsidR="00866A9A" w:rsidRDefault="2CA0EFE4" w:rsidP="00866A9A">
      <w:pPr>
        <w:jc w:val="center"/>
        <w:rPr>
          <w:rFonts w:ascii="Tahoma" w:hAnsi="Tahoma" w:cs="Tahoma"/>
          <w:color w:val="000000" w:themeColor="text1"/>
        </w:rPr>
      </w:pPr>
      <w:r w:rsidRPr="77CE9EF3">
        <w:rPr>
          <w:rFonts w:ascii="Tahoma" w:hAnsi="Tahoma" w:cs="Tahoma"/>
          <w:color w:val="000000" w:themeColor="text1"/>
        </w:rPr>
        <w:t xml:space="preserve">HT1: Year </w:t>
      </w:r>
      <w:r w:rsidR="009244D8">
        <w:rPr>
          <w:rFonts w:ascii="Tahoma" w:hAnsi="Tahoma" w:cs="Tahoma"/>
          <w:color w:val="000000" w:themeColor="text1"/>
        </w:rPr>
        <w:t>8 Proportional reasoning</w:t>
      </w:r>
    </w:p>
    <w:p w14:paraId="101B6205" w14:textId="77777777" w:rsidR="00866A9A" w:rsidRPr="00866A9A" w:rsidRDefault="00866A9A" w:rsidP="00866A9A">
      <w:pPr>
        <w:rPr>
          <w:rFonts w:ascii="Tahoma" w:hAnsi="Tahoma" w:cs="Tahoma"/>
          <w:color w:val="000000" w:themeColor="text1"/>
        </w:rPr>
      </w:pPr>
    </w:p>
    <w:p w14:paraId="0382F155" w14:textId="77777777" w:rsidR="00866A9A" w:rsidRPr="00403A24" w:rsidRDefault="00866A9A" w:rsidP="00866A9A">
      <w:pPr>
        <w:jc w:val="center"/>
        <w:rPr>
          <w:rFonts w:ascii="Tahoma" w:hAnsi="Tahoma" w:cs="Tahoma"/>
          <w:b/>
          <w:color w:val="000000" w:themeColor="text1"/>
        </w:rPr>
      </w:pPr>
      <w:r w:rsidRPr="00403A24">
        <w:rPr>
          <w:rFonts w:ascii="Tahoma" w:hAnsi="Tahoma" w:cs="Tahoma"/>
          <w:b/>
          <w:color w:val="000000" w:themeColor="text1"/>
        </w:rPr>
        <w:t>Students can define the following terms:</w:t>
      </w:r>
    </w:p>
    <w:tbl>
      <w:tblPr>
        <w:tblStyle w:val="TableGrid"/>
        <w:tblW w:w="0" w:type="auto"/>
        <w:tblLook w:val="04A0" w:firstRow="1" w:lastRow="0" w:firstColumn="1" w:lastColumn="0" w:noHBand="0" w:noVBand="1"/>
      </w:tblPr>
      <w:tblGrid>
        <w:gridCol w:w="3005"/>
        <w:gridCol w:w="3005"/>
        <w:gridCol w:w="3006"/>
      </w:tblGrid>
      <w:tr w:rsidR="00174558" w14:paraId="198C779D" w14:textId="77777777" w:rsidTr="00174558">
        <w:tc>
          <w:tcPr>
            <w:tcW w:w="3005" w:type="dxa"/>
          </w:tcPr>
          <w:p w14:paraId="047943FD" w14:textId="2BD11C1E" w:rsidR="00174558" w:rsidRDefault="00DF25D6" w:rsidP="00866A9A">
            <w:pPr>
              <w:rPr>
                <w:rFonts w:ascii="Tahoma" w:hAnsi="Tahoma" w:cs="Tahoma"/>
                <w:color w:val="000000" w:themeColor="text1"/>
              </w:rPr>
            </w:pPr>
            <w:r>
              <w:rPr>
                <w:rFonts w:ascii="Tahoma" w:hAnsi="Tahoma" w:cs="Tahoma"/>
                <w:color w:val="000000" w:themeColor="text1"/>
              </w:rPr>
              <w:t>approximation</w:t>
            </w:r>
          </w:p>
        </w:tc>
        <w:tc>
          <w:tcPr>
            <w:tcW w:w="3005" w:type="dxa"/>
          </w:tcPr>
          <w:p w14:paraId="3B31FDFA" w14:textId="2F9AC142" w:rsidR="00174558" w:rsidRDefault="00DF25D6" w:rsidP="00866A9A">
            <w:pPr>
              <w:rPr>
                <w:rFonts w:ascii="Tahoma" w:hAnsi="Tahoma" w:cs="Tahoma"/>
                <w:color w:val="000000" w:themeColor="text1"/>
              </w:rPr>
            </w:pPr>
            <w:r>
              <w:rPr>
                <w:rFonts w:ascii="Tahoma" w:hAnsi="Tahoma" w:cs="Tahoma"/>
                <w:color w:val="000000" w:themeColor="text1"/>
              </w:rPr>
              <w:t>axes</w:t>
            </w:r>
          </w:p>
        </w:tc>
        <w:tc>
          <w:tcPr>
            <w:tcW w:w="3006" w:type="dxa"/>
          </w:tcPr>
          <w:p w14:paraId="07E93B16" w14:textId="6F08DD4C" w:rsidR="00174558" w:rsidRDefault="00DF25D6" w:rsidP="00866A9A">
            <w:pPr>
              <w:rPr>
                <w:rFonts w:ascii="Tahoma" w:hAnsi="Tahoma" w:cs="Tahoma"/>
                <w:color w:val="000000" w:themeColor="text1"/>
              </w:rPr>
            </w:pPr>
            <w:r>
              <w:rPr>
                <w:rFonts w:ascii="Tahoma" w:hAnsi="Tahoma" w:cs="Tahoma"/>
                <w:color w:val="000000" w:themeColor="text1"/>
              </w:rPr>
              <w:t>commutative</w:t>
            </w:r>
          </w:p>
        </w:tc>
      </w:tr>
      <w:tr w:rsidR="00174558" w14:paraId="701369AE" w14:textId="77777777" w:rsidTr="00174558">
        <w:tc>
          <w:tcPr>
            <w:tcW w:w="3005" w:type="dxa"/>
          </w:tcPr>
          <w:p w14:paraId="3CD5737D" w14:textId="2DA79B96" w:rsidR="00174558" w:rsidRDefault="00DF25D6" w:rsidP="00866A9A">
            <w:pPr>
              <w:rPr>
                <w:rFonts w:ascii="Tahoma" w:hAnsi="Tahoma" w:cs="Tahoma"/>
                <w:color w:val="000000" w:themeColor="text1"/>
              </w:rPr>
            </w:pPr>
            <w:r>
              <w:rPr>
                <w:rFonts w:ascii="Tahoma" w:hAnsi="Tahoma" w:cs="Tahoma"/>
                <w:color w:val="000000" w:themeColor="text1"/>
              </w:rPr>
              <w:t>conversion</w:t>
            </w:r>
          </w:p>
        </w:tc>
        <w:tc>
          <w:tcPr>
            <w:tcW w:w="3005" w:type="dxa"/>
          </w:tcPr>
          <w:p w14:paraId="63BC57C0" w14:textId="6BB49BFF" w:rsidR="00174558" w:rsidRDefault="00DF25D6" w:rsidP="00866A9A">
            <w:pPr>
              <w:rPr>
                <w:rFonts w:ascii="Tahoma" w:hAnsi="Tahoma" w:cs="Tahoma"/>
                <w:color w:val="000000" w:themeColor="text1"/>
              </w:rPr>
            </w:pPr>
            <w:r>
              <w:rPr>
                <w:rFonts w:ascii="Tahoma" w:hAnsi="Tahoma" w:cs="Tahoma"/>
                <w:color w:val="000000" w:themeColor="text1"/>
              </w:rPr>
              <w:t>currency</w:t>
            </w:r>
          </w:p>
        </w:tc>
        <w:tc>
          <w:tcPr>
            <w:tcW w:w="3006" w:type="dxa"/>
          </w:tcPr>
          <w:p w14:paraId="4B7F5CAE" w14:textId="1E81EEE6" w:rsidR="00174558" w:rsidRDefault="00DF25D6" w:rsidP="00866A9A">
            <w:pPr>
              <w:rPr>
                <w:rFonts w:ascii="Tahoma" w:hAnsi="Tahoma" w:cs="Tahoma"/>
                <w:color w:val="000000" w:themeColor="text1"/>
              </w:rPr>
            </w:pPr>
            <w:r>
              <w:rPr>
                <w:rFonts w:ascii="Tahoma" w:hAnsi="Tahoma" w:cs="Tahoma"/>
                <w:color w:val="000000" w:themeColor="text1"/>
              </w:rPr>
              <w:t>denominator</w:t>
            </w:r>
          </w:p>
        </w:tc>
      </w:tr>
      <w:tr w:rsidR="00174558" w14:paraId="088F0162" w14:textId="77777777" w:rsidTr="00174558">
        <w:tc>
          <w:tcPr>
            <w:tcW w:w="3005" w:type="dxa"/>
          </w:tcPr>
          <w:p w14:paraId="33CA3CAF" w14:textId="6FE78F15" w:rsidR="00174558" w:rsidRDefault="00DF25D6" w:rsidP="00866A9A">
            <w:pPr>
              <w:rPr>
                <w:rFonts w:ascii="Tahoma" w:hAnsi="Tahoma" w:cs="Tahoma"/>
                <w:color w:val="000000" w:themeColor="text1"/>
              </w:rPr>
            </w:pPr>
            <w:r>
              <w:rPr>
                <w:rFonts w:ascii="Tahoma" w:hAnsi="Tahoma" w:cs="Tahoma"/>
                <w:color w:val="000000" w:themeColor="text1"/>
              </w:rPr>
              <w:t>dividend</w:t>
            </w:r>
          </w:p>
        </w:tc>
        <w:tc>
          <w:tcPr>
            <w:tcW w:w="3005" w:type="dxa"/>
          </w:tcPr>
          <w:p w14:paraId="7086E4CE" w14:textId="07D30321" w:rsidR="00174558" w:rsidRDefault="00DF25D6" w:rsidP="00866A9A">
            <w:pPr>
              <w:rPr>
                <w:rFonts w:ascii="Tahoma" w:hAnsi="Tahoma" w:cs="Tahoma"/>
                <w:color w:val="000000" w:themeColor="text1"/>
              </w:rPr>
            </w:pPr>
            <w:r>
              <w:rPr>
                <w:rFonts w:ascii="Tahoma" w:hAnsi="Tahoma" w:cs="Tahoma"/>
                <w:color w:val="000000" w:themeColor="text1"/>
              </w:rPr>
              <w:t>divisor</w:t>
            </w:r>
          </w:p>
        </w:tc>
        <w:tc>
          <w:tcPr>
            <w:tcW w:w="3006" w:type="dxa"/>
          </w:tcPr>
          <w:p w14:paraId="0204ADDF" w14:textId="3A659BB8" w:rsidR="00174558" w:rsidRDefault="00DF25D6" w:rsidP="00866A9A">
            <w:pPr>
              <w:rPr>
                <w:rFonts w:ascii="Tahoma" w:hAnsi="Tahoma" w:cs="Tahoma"/>
                <w:color w:val="000000" w:themeColor="text1"/>
              </w:rPr>
            </w:pPr>
            <w:r>
              <w:rPr>
                <w:rFonts w:ascii="Tahoma" w:hAnsi="Tahoma" w:cs="Tahoma"/>
                <w:color w:val="000000" w:themeColor="text1"/>
              </w:rPr>
              <w:t>equal parts</w:t>
            </w:r>
          </w:p>
        </w:tc>
      </w:tr>
      <w:tr w:rsidR="00174558" w14:paraId="245B8E72" w14:textId="77777777" w:rsidTr="00174558">
        <w:tc>
          <w:tcPr>
            <w:tcW w:w="3005" w:type="dxa"/>
          </w:tcPr>
          <w:p w14:paraId="7134B703" w14:textId="7A30E476" w:rsidR="00174558" w:rsidRDefault="00DF25D6" w:rsidP="00866A9A">
            <w:pPr>
              <w:rPr>
                <w:rFonts w:ascii="Tahoma" w:hAnsi="Tahoma" w:cs="Tahoma"/>
                <w:color w:val="000000" w:themeColor="text1"/>
              </w:rPr>
            </w:pPr>
            <w:r>
              <w:rPr>
                <w:rFonts w:ascii="Tahoma" w:hAnsi="Tahoma" w:cs="Tahoma"/>
                <w:color w:val="000000" w:themeColor="text1"/>
              </w:rPr>
              <w:t xml:space="preserve">equivalent </w:t>
            </w:r>
          </w:p>
        </w:tc>
        <w:tc>
          <w:tcPr>
            <w:tcW w:w="3005" w:type="dxa"/>
          </w:tcPr>
          <w:p w14:paraId="0E5DD795" w14:textId="4D656830" w:rsidR="00174558" w:rsidRDefault="00DF25D6" w:rsidP="00866A9A">
            <w:pPr>
              <w:rPr>
                <w:rFonts w:ascii="Tahoma" w:hAnsi="Tahoma" w:cs="Tahoma"/>
                <w:color w:val="000000" w:themeColor="text1"/>
              </w:rPr>
            </w:pPr>
            <w:r>
              <w:rPr>
                <w:rFonts w:ascii="Tahoma" w:hAnsi="Tahoma" w:cs="Tahoma"/>
                <w:color w:val="000000" w:themeColor="text1"/>
              </w:rPr>
              <w:t>factors</w:t>
            </w:r>
          </w:p>
        </w:tc>
        <w:tc>
          <w:tcPr>
            <w:tcW w:w="3006" w:type="dxa"/>
          </w:tcPr>
          <w:p w14:paraId="4124303E" w14:textId="628FF42C" w:rsidR="00174558" w:rsidRDefault="00DF25D6" w:rsidP="00866A9A">
            <w:pPr>
              <w:rPr>
                <w:rFonts w:ascii="Tahoma" w:hAnsi="Tahoma" w:cs="Tahoma"/>
                <w:color w:val="000000" w:themeColor="text1"/>
              </w:rPr>
            </w:pPr>
            <w:r>
              <w:rPr>
                <w:rFonts w:ascii="Tahoma" w:hAnsi="Tahoma" w:cs="Tahoma"/>
                <w:color w:val="000000" w:themeColor="text1"/>
              </w:rPr>
              <w:t>non unit fraction</w:t>
            </w:r>
          </w:p>
        </w:tc>
      </w:tr>
      <w:tr w:rsidR="00174558" w14:paraId="0E47638D" w14:textId="77777777" w:rsidTr="00174558">
        <w:tc>
          <w:tcPr>
            <w:tcW w:w="3005" w:type="dxa"/>
          </w:tcPr>
          <w:p w14:paraId="67746FAC" w14:textId="192F067E" w:rsidR="00174558" w:rsidRDefault="00DF25D6" w:rsidP="00866A9A">
            <w:pPr>
              <w:rPr>
                <w:rFonts w:ascii="Tahoma" w:hAnsi="Tahoma" w:cs="Tahoma"/>
                <w:color w:val="000000" w:themeColor="text1"/>
              </w:rPr>
            </w:pPr>
            <w:r>
              <w:rPr>
                <w:rFonts w:ascii="Tahoma" w:hAnsi="Tahoma" w:cs="Tahoma"/>
                <w:color w:val="000000" w:themeColor="text1"/>
              </w:rPr>
              <w:t>numerator</w:t>
            </w:r>
          </w:p>
        </w:tc>
        <w:tc>
          <w:tcPr>
            <w:tcW w:w="3005" w:type="dxa"/>
          </w:tcPr>
          <w:p w14:paraId="78ED0587" w14:textId="1477CF31" w:rsidR="00174558" w:rsidRDefault="00DF25D6" w:rsidP="00866A9A">
            <w:pPr>
              <w:rPr>
                <w:rFonts w:ascii="Tahoma" w:hAnsi="Tahoma" w:cs="Tahoma"/>
                <w:color w:val="000000" w:themeColor="text1"/>
              </w:rPr>
            </w:pPr>
            <w:r>
              <w:rPr>
                <w:rFonts w:ascii="Tahoma" w:hAnsi="Tahoma" w:cs="Tahoma"/>
                <w:color w:val="000000" w:themeColor="text1"/>
              </w:rPr>
              <w:t>order</w:t>
            </w:r>
          </w:p>
        </w:tc>
        <w:tc>
          <w:tcPr>
            <w:tcW w:w="3006" w:type="dxa"/>
          </w:tcPr>
          <w:p w14:paraId="37FA0966" w14:textId="615921CD" w:rsidR="00174558" w:rsidRDefault="00DF25D6" w:rsidP="00866A9A">
            <w:pPr>
              <w:rPr>
                <w:rFonts w:ascii="Tahoma" w:hAnsi="Tahoma" w:cs="Tahoma"/>
                <w:color w:val="000000" w:themeColor="text1"/>
              </w:rPr>
            </w:pPr>
            <w:r>
              <w:rPr>
                <w:rFonts w:ascii="Tahoma" w:hAnsi="Tahoma" w:cs="Tahoma"/>
                <w:color w:val="000000" w:themeColor="text1"/>
              </w:rPr>
              <w:t>part</w:t>
            </w:r>
          </w:p>
        </w:tc>
      </w:tr>
      <w:tr w:rsidR="00174558" w14:paraId="6A1C7840" w14:textId="77777777" w:rsidTr="00174558">
        <w:tc>
          <w:tcPr>
            <w:tcW w:w="3005" w:type="dxa"/>
          </w:tcPr>
          <w:p w14:paraId="63C2D55D" w14:textId="5FC4F251" w:rsidR="00174558" w:rsidRDefault="00DF25D6" w:rsidP="00866A9A">
            <w:pPr>
              <w:rPr>
                <w:rFonts w:ascii="Tahoma" w:hAnsi="Tahoma" w:cs="Tahoma"/>
                <w:color w:val="000000" w:themeColor="text1"/>
              </w:rPr>
            </w:pPr>
            <w:r>
              <w:rPr>
                <w:rFonts w:ascii="Tahoma" w:hAnsi="Tahoma" w:cs="Tahoma"/>
                <w:color w:val="000000" w:themeColor="text1"/>
              </w:rPr>
              <w:t>proportion</w:t>
            </w:r>
          </w:p>
        </w:tc>
        <w:tc>
          <w:tcPr>
            <w:tcW w:w="3005" w:type="dxa"/>
          </w:tcPr>
          <w:p w14:paraId="44803304" w14:textId="3775C20D" w:rsidR="00174558" w:rsidRDefault="00DF25D6" w:rsidP="00866A9A">
            <w:pPr>
              <w:rPr>
                <w:rFonts w:ascii="Tahoma" w:hAnsi="Tahoma" w:cs="Tahoma"/>
                <w:color w:val="000000" w:themeColor="text1"/>
              </w:rPr>
            </w:pPr>
            <w:r>
              <w:rPr>
                <w:rFonts w:ascii="Tahoma" w:hAnsi="Tahoma" w:cs="Tahoma"/>
                <w:color w:val="000000" w:themeColor="text1"/>
              </w:rPr>
              <w:t>quotient</w:t>
            </w:r>
          </w:p>
        </w:tc>
        <w:tc>
          <w:tcPr>
            <w:tcW w:w="3006" w:type="dxa"/>
          </w:tcPr>
          <w:p w14:paraId="0531FF51" w14:textId="5857E387" w:rsidR="00174558" w:rsidRDefault="00DF25D6" w:rsidP="00866A9A">
            <w:pPr>
              <w:rPr>
                <w:rFonts w:ascii="Tahoma" w:hAnsi="Tahoma" w:cs="Tahoma"/>
                <w:color w:val="000000" w:themeColor="text1"/>
              </w:rPr>
            </w:pPr>
            <w:r>
              <w:rPr>
                <w:rFonts w:ascii="Tahoma" w:hAnsi="Tahoma" w:cs="Tahoma"/>
                <w:color w:val="000000" w:themeColor="text1"/>
              </w:rPr>
              <w:t>ratio</w:t>
            </w:r>
          </w:p>
        </w:tc>
      </w:tr>
      <w:tr w:rsidR="00174558" w14:paraId="7D2D432B" w14:textId="77777777" w:rsidTr="00174558">
        <w:tc>
          <w:tcPr>
            <w:tcW w:w="3005" w:type="dxa"/>
          </w:tcPr>
          <w:p w14:paraId="613E276F" w14:textId="52F6D4E1" w:rsidR="00174558" w:rsidRDefault="00DF25D6" w:rsidP="00866A9A">
            <w:pPr>
              <w:rPr>
                <w:rFonts w:ascii="Tahoma" w:hAnsi="Tahoma" w:cs="Tahoma"/>
                <w:color w:val="000000" w:themeColor="text1"/>
              </w:rPr>
            </w:pPr>
            <w:r>
              <w:rPr>
                <w:rFonts w:ascii="Tahoma" w:hAnsi="Tahoma" w:cs="Tahoma"/>
                <w:color w:val="000000" w:themeColor="text1"/>
              </w:rPr>
              <w:t>scale</w:t>
            </w:r>
          </w:p>
        </w:tc>
        <w:tc>
          <w:tcPr>
            <w:tcW w:w="3005" w:type="dxa"/>
          </w:tcPr>
          <w:p w14:paraId="287BB4A7" w14:textId="24E00943" w:rsidR="00174558" w:rsidRDefault="00DF25D6" w:rsidP="00866A9A">
            <w:pPr>
              <w:rPr>
                <w:rFonts w:ascii="Tahoma" w:hAnsi="Tahoma" w:cs="Tahoma"/>
                <w:color w:val="000000" w:themeColor="text1"/>
              </w:rPr>
            </w:pPr>
            <w:r>
              <w:rPr>
                <w:rFonts w:ascii="Tahoma" w:hAnsi="Tahoma" w:cs="Tahoma"/>
                <w:color w:val="000000" w:themeColor="text1"/>
              </w:rPr>
              <w:t>scale factor</w:t>
            </w:r>
          </w:p>
        </w:tc>
        <w:tc>
          <w:tcPr>
            <w:tcW w:w="3006" w:type="dxa"/>
          </w:tcPr>
          <w:p w14:paraId="2CCE30A7" w14:textId="1ED29D1A" w:rsidR="00174558" w:rsidRDefault="00DF25D6" w:rsidP="00866A9A">
            <w:pPr>
              <w:rPr>
                <w:rFonts w:ascii="Tahoma" w:hAnsi="Tahoma" w:cs="Tahoma"/>
                <w:color w:val="000000" w:themeColor="text1"/>
              </w:rPr>
            </w:pPr>
            <w:r>
              <w:rPr>
                <w:rFonts w:ascii="Tahoma" w:hAnsi="Tahoma" w:cs="Tahoma"/>
                <w:color w:val="000000" w:themeColor="text1"/>
              </w:rPr>
              <w:t>unit fraction</w:t>
            </w:r>
          </w:p>
        </w:tc>
      </w:tr>
      <w:tr w:rsidR="00174558" w14:paraId="73219726" w14:textId="77777777" w:rsidTr="00174558">
        <w:tc>
          <w:tcPr>
            <w:tcW w:w="3005" w:type="dxa"/>
          </w:tcPr>
          <w:p w14:paraId="4C76B3EB" w14:textId="1D621713" w:rsidR="00174558" w:rsidRDefault="00DF25D6" w:rsidP="00866A9A">
            <w:pPr>
              <w:rPr>
                <w:rFonts w:ascii="Tahoma" w:hAnsi="Tahoma" w:cs="Tahoma"/>
                <w:color w:val="000000" w:themeColor="text1"/>
              </w:rPr>
            </w:pPr>
            <w:r>
              <w:rPr>
                <w:rFonts w:ascii="Tahoma" w:hAnsi="Tahoma" w:cs="Tahoma"/>
                <w:color w:val="000000" w:themeColor="text1"/>
              </w:rPr>
              <w:t>variable</w:t>
            </w:r>
          </w:p>
        </w:tc>
        <w:tc>
          <w:tcPr>
            <w:tcW w:w="3005" w:type="dxa"/>
          </w:tcPr>
          <w:p w14:paraId="00E11C69" w14:textId="6645D1DD" w:rsidR="00174558" w:rsidRDefault="00DF25D6" w:rsidP="00866A9A">
            <w:pPr>
              <w:rPr>
                <w:rFonts w:ascii="Tahoma" w:hAnsi="Tahoma" w:cs="Tahoma"/>
                <w:color w:val="000000" w:themeColor="text1"/>
              </w:rPr>
            </w:pPr>
            <w:r>
              <w:rPr>
                <w:rFonts w:ascii="Tahoma" w:hAnsi="Tahoma" w:cs="Tahoma"/>
                <w:color w:val="000000" w:themeColor="text1"/>
              </w:rPr>
              <w:t>whole</w:t>
            </w:r>
          </w:p>
        </w:tc>
        <w:tc>
          <w:tcPr>
            <w:tcW w:w="3006" w:type="dxa"/>
          </w:tcPr>
          <w:p w14:paraId="570B9A0C" w14:textId="77777777" w:rsidR="00174558" w:rsidRDefault="00174558" w:rsidP="00866A9A">
            <w:pPr>
              <w:rPr>
                <w:rFonts w:ascii="Tahoma" w:hAnsi="Tahoma" w:cs="Tahoma"/>
                <w:color w:val="000000" w:themeColor="text1"/>
              </w:rPr>
            </w:pPr>
          </w:p>
        </w:tc>
      </w:tr>
    </w:tbl>
    <w:p w14:paraId="41A6EAAF" w14:textId="77777777" w:rsidR="00866A9A" w:rsidRPr="00403A24" w:rsidRDefault="00866A9A" w:rsidP="00866A9A">
      <w:pPr>
        <w:rPr>
          <w:rFonts w:ascii="Tahoma" w:hAnsi="Tahoma" w:cs="Tahoma"/>
          <w:color w:val="000000" w:themeColor="text1"/>
        </w:rPr>
      </w:pPr>
    </w:p>
    <w:p w14:paraId="03C8B39B" w14:textId="0FB72161" w:rsidR="46ECBEAA" w:rsidRDefault="00866A9A" w:rsidP="00CE03B0">
      <w:pPr>
        <w:jc w:val="center"/>
        <w:rPr>
          <w:rFonts w:ascii="Tahoma" w:hAnsi="Tahoma" w:cs="Tahoma"/>
          <w:b/>
          <w:bCs/>
          <w:color w:val="000000" w:themeColor="text1"/>
        </w:rPr>
      </w:pPr>
      <w:r w:rsidRPr="46ECBEAA">
        <w:rPr>
          <w:rFonts w:ascii="Tahoma" w:hAnsi="Tahoma" w:cs="Tahoma"/>
          <w:b/>
          <w:bCs/>
          <w:color w:val="000000" w:themeColor="text1"/>
        </w:rPr>
        <w:t>Students know:</w:t>
      </w:r>
    </w:p>
    <w:p w14:paraId="0484F6A2" w14:textId="362524DA" w:rsidR="46ECBEAA" w:rsidRDefault="00B0659D" w:rsidP="46ECBEAA">
      <w:pPr>
        <w:pStyle w:val="ListParagraph"/>
        <w:numPr>
          <w:ilvl w:val="0"/>
          <w:numId w:val="14"/>
        </w:numPr>
        <w:spacing w:after="0" w:line="240" w:lineRule="auto"/>
        <w:jc w:val="both"/>
        <w:rPr>
          <w:rFonts w:eastAsiaTheme="minorEastAsia"/>
          <w:color w:val="000000" w:themeColor="text1"/>
        </w:rPr>
      </w:pPr>
      <w:r>
        <w:rPr>
          <w:rFonts w:ascii="Tahoma" w:hAnsi="Tahoma" w:cs="Tahoma"/>
          <w:color w:val="000000" w:themeColor="text1"/>
        </w:rPr>
        <w:t>the meaning of ratio and the various models that can be used to represent ratios</w:t>
      </w:r>
    </w:p>
    <w:p w14:paraId="37BC02D6" w14:textId="420F04AA" w:rsidR="00F2612F" w:rsidRPr="00B9748D" w:rsidRDefault="00B0659D" w:rsidP="00B9748D">
      <w:pPr>
        <w:pStyle w:val="ListParagraph"/>
        <w:numPr>
          <w:ilvl w:val="0"/>
          <w:numId w:val="14"/>
        </w:numPr>
        <w:spacing w:after="0" w:line="240" w:lineRule="auto"/>
        <w:jc w:val="both"/>
        <w:rPr>
          <w:rFonts w:eastAsiaTheme="minorEastAsia"/>
          <w:color w:val="000000" w:themeColor="text1"/>
        </w:rPr>
      </w:pPr>
      <w:r>
        <w:rPr>
          <w:rFonts w:ascii="Tahoma" w:hAnsi="Tahoma" w:cs="Tahoma"/>
          <w:color w:val="000000" w:themeColor="text1"/>
        </w:rPr>
        <w:t>how ratio can be used to share values given the whole or one of the parts and how representations such as bar models can support with this when moving into problem solving</w:t>
      </w:r>
      <w:r>
        <w:rPr>
          <w:rFonts w:ascii="Tahoma" w:hAnsi="Tahoma" w:cs="Tahoma"/>
          <w:color w:val="000000" w:themeColor="text1"/>
        </w:rPr>
        <w:tab/>
      </w:r>
    </w:p>
    <w:p w14:paraId="34FFC3F2" w14:textId="2C0230C0" w:rsidR="00994DA1" w:rsidRPr="00B04E51" w:rsidRDefault="00B0659D" w:rsidP="00120AFD">
      <w:pPr>
        <w:pStyle w:val="ListParagraph"/>
        <w:numPr>
          <w:ilvl w:val="0"/>
          <w:numId w:val="14"/>
        </w:numPr>
        <w:spacing w:after="0" w:line="240" w:lineRule="auto"/>
        <w:jc w:val="both"/>
        <w:rPr>
          <w:rFonts w:eastAsiaTheme="minorEastAsia"/>
          <w:color w:val="000000" w:themeColor="text1"/>
        </w:rPr>
      </w:pPr>
      <w:r>
        <w:rPr>
          <w:rFonts w:ascii="Tahoma" w:hAnsi="Tahoma" w:cs="Tahoma"/>
          <w:color w:val="000000" w:themeColor="text1"/>
        </w:rPr>
        <w:t>how to explore links between ratio and fractions</w:t>
      </w:r>
      <w:r w:rsidR="00EF1145">
        <w:rPr>
          <w:rFonts w:ascii="Tahoma" w:hAnsi="Tahoma" w:cs="Tahoma"/>
          <w:color w:val="000000" w:themeColor="text1"/>
        </w:rPr>
        <w:t xml:space="preserve"> and the use of equivalence to simplify</w:t>
      </w:r>
    </w:p>
    <w:p w14:paraId="0BA48728" w14:textId="408FA6C2" w:rsidR="00B04E51" w:rsidRPr="00B13615" w:rsidRDefault="00A82D20" w:rsidP="00120AFD">
      <w:pPr>
        <w:pStyle w:val="ListParagraph"/>
        <w:numPr>
          <w:ilvl w:val="0"/>
          <w:numId w:val="14"/>
        </w:numPr>
        <w:spacing w:after="0" w:line="240" w:lineRule="auto"/>
        <w:jc w:val="both"/>
        <w:rPr>
          <w:rFonts w:eastAsiaTheme="minorEastAsia"/>
          <w:color w:val="000000" w:themeColor="text1"/>
        </w:rPr>
      </w:pPr>
      <w:r>
        <w:rPr>
          <w:rFonts w:ascii="Tahoma" w:hAnsi="Tahoma" w:cs="Tahoma"/>
          <w:color w:val="000000" w:themeColor="text1"/>
        </w:rPr>
        <w:t xml:space="preserve">the meaning of ratio and scaling and how this links to direct </w:t>
      </w:r>
      <w:r w:rsidR="00845819">
        <w:rPr>
          <w:rFonts w:ascii="Tahoma" w:hAnsi="Tahoma" w:cs="Tahoma"/>
          <w:color w:val="000000" w:themeColor="text1"/>
        </w:rPr>
        <w:t>proportion</w:t>
      </w:r>
    </w:p>
    <w:p w14:paraId="26D42EA7" w14:textId="590CF6B0" w:rsidR="00B13615" w:rsidRPr="005408A1" w:rsidRDefault="002E64E0" w:rsidP="00120AFD">
      <w:pPr>
        <w:pStyle w:val="ListParagraph"/>
        <w:numPr>
          <w:ilvl w:val="0"/>
          <w:numId w:val="14"/>
        </w:numPr>
        <w:spacing w:after="0" w:line="240" w:lineRule="auto"/>
        <w:jc w:val="both"/>
        <w:rPr>
          <w:rFonts w:eastAsiaTheme="minorEastAsia"/>
          <w:color w:val="000000" w:themeColor="text1"/>
        </w:rPr>
      </w:pPr>
      <w:r>
        <w:rPr>
          <w:rFonts w:ascii="Tahoma" w:hAnsi="Tahoma" w:cs="Tahoma"/>
          <w:color w:val="000000" w:themeColor="text1"/>
        </w:rPr>
        <w:t>about conversion graphs and how this relates to real life such as currency</w:t>
      </w:r>
    </w:p>
    <w:p w14:paraId="6FF93844" w14:textId="1CDC243A" w:rsidR="00866A9A" w:rsidRPr="005C0CA3" w:rsidRDefault="005408A1" w:rsidP="005C0CA3">
      <w:pPr>
        <w:pStyle w:val="ListParagraph"/>
        <w:numPr>
          <w:ilvl w:val="0"/>
          <w:numId w:val="14"/>
        </w:numPr>
        <w:spacing w:after="0" w:line="240" w:lineRule="auto"/>
        <w:jc w:val="both"/>
        <w:rPr>
          <w:rFonts w:eastAsiaTheme="minorEastAsia"/>
          <w:color w:val="000000" w:themeColor="text1"/>
        </w:rPr>
      </w:pPr>
      <w:r>
        <w:rPr>
          <w:rFonts w:ascii="Tahoma" w:hAnsi="Tahoma" w:cs="Tahoma"/>
          <w:color w:val="000000" w:themeColor="text1"/>
        </w:rPr>
        <w:t>how proportion and scale link to maps, scales and scale factors</w:t>
      </w:r>
    </w:p>
    <w:p w14:paraId="2EFF6CEC" w14:textId="1F029202" w:rsidR="005C0CA3" w:rsidRPr="005C0CA3" w:rsidRDefault="005C0CA3" w:rsidP="005C0CA3">
      <w:pPr>
        <w:pStyle w:val="ListParagraph"/>
        <w:numPr>
          <w:ilvl w:val="0"/>
          <w:numId w:val="14"/>
        </w:numPr>
        <w:spacing w:after="0" w:line="240" w:lineRule="auto"/>
        <w:jc w:val="both"/>
        <w:rPr>
          <w:rFonts w:eastAsiaTheme="minorEastAsia"/>
          <w:color w:val="000000" w:themeColor="text1"/>
        </w:rPr>
      </w:pPr>
      <w:r>
        <w:rPr>
          <w:rFonts w:ascii="Tahoma" w:hAnsi="Tahoma" w:cs="Tahoma"/>
          <w:color w:val="000000" w:themeColor="text1"/>
        </w:rPr>
        <w:t>how to multiply and divide fractions</w:t>
      </w:r>
      <w:r w:rsidR="00B04E51">
        <w:rPr>
          <w:rFonts w:ascii="Tahoma" w:hAnsi="Tahoma" w:cs="Tahoma"/>
          <w:color w:val="000000" w:themeColor="text1"/>
        </w:rPr>
        <w:t xml:space="preserve"> with an understanding of reciprocal</w:t>
      </w:r>
    </w:p>
    <w:p w14:paraId="42FAAF20" w14:textId="77777777" w:rsidR="00CE03B0" w:rsidRPr="00CE03B0" w:rsidRDefault="00CE03B0" w:rsidP="00CE03B0">
      <w:pPr>
        <w:pStyle w:val="ListParagraph"/>
        <w:spacing w:after="0" w:line="240" w:lineRule="auto"/>
        <w:ind w:left="360"/>
        <w:jc w:val="both"/>
        <w:rPr>
          <w:rFonts w:eastAsiaTheme="minorEastAsia"/>
          <w:color w:val="000000" w:themeColor="text1"/>
        </w:rPr>
      </w:pPr>
    </w:p>
    <w:p w14:paraId="224A6E22" w14:textId="31C8E1E0" w:rsidR="00866A9A" w:rsidRDefault="00866A9A" w:rsidP="46ECBEAA">
      <w:pPr>
        <w:jc w:val="center"/>
        <w:rPr>
          <w:rFonts w:ascii="Tahoma" w:hAnsi="Tahoma" w:cs="Tahoma"/>
          <w:b/>
          <w:bCs/>
          <w:color w:val="000000" w:themeColor="text1"/>
        </w:rPr>
      </w:pPr>
      <w:r w:rsidRPr="46ECBEAA">
        <w:rPr>
          <w:rFonts w:ascii="Tahoma" w:hAnsi="Tahoma" w:cs="Tahoma"/>
          <w:b/>
          <w:bCs/>
          <w:color w:val="000000" w:themeColor="text1"/>
        </w:rPr>
        <w:t>Students can:</w:t>
      </w:r>
    </w:p>
    <w:p w14:paraId="5D54CA73" w14:textId="7E08308B" w:rsidR="007938C5" w:rsidRPr="00316B07" w:rsidRDefault="007E026C" w:rsidP="00866A9A">
      <w:pPr>
        <w:pStyle w:val="ListParagraph"/>
        <w:numPr>
          <w:ilvl w:val="0"/>
          <w:numId w:val="14"/>
        </w:numPr>
        <w:spacing w:after="0" w:line="240" w:lineRule="auto"/>
        <w:jc w:val="both"/>
        <w:rPr>
          <w:color w:val="000000" w:themeColor="text1"/>
        </w:rPr>
      </w:pPr>
      <w:r>
        <w:rPr>
          <w:rFonts w:ascii="Tahoma" w:hAnsi="Tahoma" w:cs="Tahoma"/>
          <w:color w:val="000000" w:themeColor="text1"/>
        </w:rPr>
        <w:t xml:space="preserve">make connections between number relationships, and their </w:t>
      </w:r>
      <w:r w:rsidR="00316B07">
        <w:rPr>
          <w:rFonts w:ascii="Tahoma" w:hAnsi="Tahoma" w:cs="Tahoma"/>
          <w:color w:val="000000" w:themeColor="text1"/>
        </w:rPr>
        <w:t>algebraic and graphical representations</w:t>
      </w:r>
    </w:p>
    <w:p w14:paraId="4A88470E" w14:textId="7A024E6F" w:rsidR="00316B07" w:rsidRPr="00407A6A" w:rsidRDefault="00316B07" w:rsidP="00866A9A">
      <w:pPr>
        <w:pStyle w:val="ListParagraph"/>
        <w:numPr>
          <w:ilvl w:val="0"/>
          <w:numId w:val="14"/>
        </w:numPr>
        <w:spacing w:after="0" w:line="240" w:lineRule="auto"/>
        <w:jc w:val="both"/>
        <w:rPr>
          <w:color w:val="000000" w:themeColor="text1"/>
        </w:rPr>
      </w:pPr>
      <w:r>
        <w:rPr>
          <w:rFonts w:ascii="Tahoma" w:hAnsi="Tahoma" w:cs="Tahoma"/>
          <w:color w:val="000000" w:themeColor="text1"/>
        </w:rPr>
        <w:t xml:space="preserve">use scale </w:t>
      </w:r>
      <w:r w:rsidR="00407A6A">
        <w:rPr>
          <w:rFonts w:ascii="Tahoma" w:hAnsi="Tahoma" w:cs="Tahoma"/>
          <w:color w:val="000000" w:themeColor="text1"/>
        </w:rPr>
        <w:t>factors, scale diagrams and maps</w:t>
      </w:r>
    </w:p>
    <w:p w14:paraId="0AA6F831" w14:textId="4357CBDD" w:rsidR="00407A6A" w:rsidRPr="004B151A" w:rsidRDefault="00DE3F8F" w:rsidP="00866A9A">
      <w:pPr>
        <w:pStyle w:val="ListParagraph"/>
        <w:numPr>
          <w:ilvl w:val="0"/>
          <w:numId w:val="14"/>
        </w:numPr>
        <w:spacing w:after="0" w:line="240" w:lineRule="auto"/>
        <w:jc w:val="both"/>
        <w:rPr>
          <w:color w:val="000000" w:themeColor="text1"/>
        </w:rPr>
      </w:pPr>
      <w:r>
        <w:rPr>
          <w:rFonts w:ascii="Tahoma" w:hAnsi="Tahoma" w:cs="Tahoma"/>
          <w:color w:val="000000" w:themeColor="text1"/>
        </w:rPr>
        <w:t xml:space="preserve">understand that a multiplicative relationship between two </w:t>
      </w:r>
      <w:r w:rsidR="00351E55">
        <w:rPr>
          <w:rFonts w:ascii="Tahoma" w:hAnsi="Tahoma" w:cs="Tahoma"/>
          <w:color w:val="000000" w:themeColor="text1"/>
        </w:rPr>
        <w:t>quantities can be expressed as a ratio or a fraction</w:t>
      </w:r>
    </w:p>
    <w:p w14:paraId="7C5D8231" w14:textId="78D7FD31" w:rsidR="004B151A" w:rsidRPr="0066784D" w:rsidRDefault="004B151A" w:rsidP="00866A9A">
      <w:pPr>
        <w:pStyle w:val="ListParagraph"/>
        <w:numPr>
          <w:ilvl w:val="0"/>
          <w:numId w:val="14"/>
        </w:numPr>
        <w:spacing w:after="0" w:line="240" w:lineRule="auto"/>
        <w:jc w:val="both"/>
        <w:rPr>
          <w:color w:val="000000" w:themeColor="text1"/>
        </w:rPr>
      </w:pPr>
      <w:r w:rsidRPr="3BA7E91A">
        <w:rPr>
          <w:rFonts w:ascii="Tahoma" w:hAnsi="Tahoma" w:cs="Tahoma"/>
          <w:color w:val="000000" w:themeColor="text1"/>
        </w:rPr>
        <w:t xml:space="preserve">divide a given quantity into two parts </w:t>
      </w:r>
      <w:bookmarkStart w:id="0" w:name="_Int_tCtEVxpu"/>
      <w:r w:rsidRPr="3BA7E91A">
        <w:rPr>
          <w:rFonts w:ascii="Tahoma" w:hAnsi="Tahoma" w:cs="Tahoma"/>
          <w:color w:val="000000" w:themeColor="text1"/>
        </w:rPr>
        <w:t>in a given</w:t>
      </w:r>
      <w:bookmarkEnd w:id="0"/>
      <w:r w:rsidRPr="3BA7E91A">
        <w:rPr>
          <w:rFonts w:ascii="Tahoma" w:hAnsi="Tahoma" w:cs="Tahoma"/>
          <w:color w:val="000000" w:themeColor="text1"/>
        </w:rPr>
        <w:t xml:space="preserve"> part</w:t>
      </w:r>
      <w:r w:rsidR="00A9591B" w:rsidRPr="3BA7E91A">
        <w:rPr>
          <w:rFonts w:ascii="Tahoma" w:hAnsi="Tahoma" w:cs="Tahoma"/>
          <w:color w:val="000000" w:themeColor="text1"/>
        </w:rPr>
        <w:t>:part or part:whole ratio</w:t>
      </w:r>
      <w:r w:rsidR="0066784D" w:rsidRPr="3BA7E91A">
        <w:rPr>
          <w:rFonts w:ascii="Tahoma" w:hAnsi="Tahoma" w:cs="Tahoma"/>
          <w:color w:val="000000" w:themeColor="text1"/>
        </w:rPr>
        <w:t>; express the division of a quantity into two parts as a ratio</w:t>
      </w:r>
    </w:p>
    <w:p w14:paraId="652CAD09" w14:textId="114DDA46" w:rsidR="0066784D" w:rsidRPr="0038049C" w:rsidRDefault="0066784D" w:rsidP="0038049C">
      <w:pPr>
        <w:pStyle w:val="ListParagraph"/>
        <w:numPr>
          <w:ilvl w:val="0"/>
          <w:numId w:val="14"/>
        </w:numPr>
        <w:spacing w:after="0" w:line="240" w:lineRule="auto"/>
        <w:jc w:val="both"/>
        <w:rPr>
          <w:color w:val="000000" w:themeColor="text1"/>
        </w:rPr>
      </w:pPr>
      <w:r>
        <w:rPr>
          <w:rFonts w:ascii="Tahoma" w:hAnsi="Tahoma" w:cs="Tahoma"/>
          <w:color w:val="000000" w:themeColor="text1"/>
        </w:rPr>
        <w:t>solve problems involving direct and inverse proportion</w:t>
      </w:r>
    </w:p>
    <w:p w14:paraId="1B130158" w14:textId="0986D97E" w:rsidR="0038049C" w:rsidRPr="005D4EE3" w:rsidRDefault="0038049C" w:rsidP="0038049C">
      <w:pPr>
        <w:pStyle w:val="ListParagraph"/>
        <w:numPr>
          <w:ilvl w:val="0"/>
          <w:numId w:val="14"/>
        </w:numPr>
        <w:spacing w:after="0" w:line="240" w:lineRule="auto"/>
        <w:jc w:val="both"/>
        <w:rPr>
          <w:color w:val="000000" w:themeColor="text1"/>
        </w:rPr>
      </w:pPr>
      <w:r>
        <w:rPr>
          <w:rFonts w:ascii="Tahoma" w:hAnsi="Tahoma" w:cs="Tahoma"/>
          <w:color w:val="000000" w:themeColor="text1"/>
        </w:rPr>
        <w:t xml:space="preserve">extend and formalise their knowledge of ratio and proportion in working with measures and in formulating proportional relations </w:t>
      </w:r>
      <w:r w:rsidR="005D4EE3">
        <w:rPr>
          <w:rFonts w:ascii="Tahoma" w:hAnsi="Tahoma" w:cs="Tahoma"/>
          <w:color w:val="000000" w:themeColor="text1"/>
        </w:rPr>
        <w:t>algebraically</w:t>
      </w:r>
    </w:p>
    <w:p w14:paraId="145E7AF6" w14:textId="0487D491" w:rsidR="005D4EE3" w:rsidRPr="00630079" w:rsidRDefault="00E347A7" w:rsidP="0038049C">
      <w:pPr>
        <w:pStyle w:val="ListParagraph"/>
        <w:numPr>
          <w:ilvl w:val="0"/>
          <w:numId w:val="14"/>
        </w:numPr>
        <w:spacing w:after="0" w:line="240" w:lineRule="auto"/>
        <w:jc w:val="both"/>
        <w:rPr>
          <w:color w:val="000000" w:themeColor="text1"/>
        </w:rPr>
      </w:pPr>
      <w:r>
        <w:rPr>
          <w:rFonts w:ascii="Tahoma" w:hAnsi="Tahoma" w:cs="Tahoma"/>
          <w:color w:val="000000" w:themeColor="text1"/>
        </w:rPr>
        <w:t>interpret when the structure of a numeric</w:t>
      </w:r>
      <w:r w:rsidR="00B40F1D">
        <w:rPr>
          <w:rFonts w:ascii="Tahoma" w:hAnsi="Tahoma" w:cs="Tahoma"/>
          <w:color w:val="000000" w:themeColor="text1"/>
        </w:rPr>
        <w:t xml:space="preserve">al problem requires additive, </w:t>
      </w:r>
      <w:r w:rsidR="00630079">
        <w:rPr>
          <w:rFonts w:ascii="Tahoma" w:hAnsi="Tahoma" w:cs="Tahoma"/>
          <w:color w:val="000000" w:themeColor="text1"/>
        </w:rPr>
        <w:t>multiplicative or proportional reasoning</w:t>
      </w:r>
    </w:p>
    <w:p w14:paraId="15D58B0C" w14:textId="2431B340" w:rsidR="00630079" w:rsidRPr="00B16080" w:rsidRDefault="00B16080" w:rsidP="0038049C">
      <w:pPr>
        <w:pStyle w:val="ListParagraph"/>
        <w:numPr>
          <w:ilvl w:val="0"/>
          <w:numId w:val="14"/>
        </w:numPr>
        <w:spacing w:after="0" w:line="240" w:lineRule="auto"/>
        <w:jc w:val="both"/>
        <w:rPr>
          <w:color w:val="000000" w:themeColor="text1"/>
        </w:rPr>
      </w:pPr>
      <w:r>
        <w:rPr>
          <w:rFonts w:ascii="Tahoma" w:hAnsi="Tahoma" w:cs="Tahoma"/>
          <w:color w:val="000000" w:themeColor="text1"/>
        </w:rPr>
        <w:t>use scale factors, scale diagram and maps</w:t>
      </w:r>
    </w:p>
    <w:p w14:paraId="6EDC6B07" w14:textId="59319C9A" w:rsidR="00B16080" w:rsidRPr="001F7965" w:rsidRDefault="00B16080" w:rsidP="0038049C">
      <w:pPr>
        <w:pStyle w:val="ListParagraph"/>
        <w:numPr>
          <w:ilvl w:val="0"/>
          <w:numId w:val="14"/>
        </w:numPr>
        <w:spacing w:after="0" w:line="240" w:lineRule="auto"/>
        <w:jc w:val="both"/>
        <w:rPr>
          <w:color w:val="000000" w:themeColor="text1"/>
        </w:rPr>
      </w:pPr>
      <w:r>
        <w:rPr>
          <w:rFonts w:ascii="Tahoma" w:hAnsi="Tahoma" w:cs="Tahoma"/>
          <w:color w:val="000000" w:themeColor="text1"/>
        </w:rPr>
        <w:t>solve problems involving direct and inverse proportion</w:t>
      </w:r>
    </w:p>
    <w:p w14:paraId="5B29074C" w14:textId="797FB3C7" w:rsidR="001F7965" w:rsidRPr="009E5377" w:rsidRDefault="00012578" w:rsidP="0038049C">
      <w:pPr>
        <w:pStyle w:val="ListParagraph"/>
        <w:numPr>
          <w:ilvl w:val="0"/>
          <w:numId w:val="14"/>
        </w:numPr>
        <w:spacing w:after="0" w:line="240" w:lineRule="auto"/>
        <w:jc w:val="both"/>
        <w:rPr>
          <w:color w:val="000000" w:themeColor="text1"/>
        </w:rPr>
      </w:pPr>
      <w:r>
        <w:rPr>
          <w:rFonts w:ascii="Tahoma" w:hAnsi="Tahoma" w:cs="Tahoma"/>
          <w:color w:val="000000" w:themeColor="text1"/>
        </w:rPr>
        <w:t xml:space="preserve">select and use appropriate calculation strategies </w:t>
      </w:r>
      <w:r w:rsidR="001B40E4">
        <w:rPr>
          <w:rFonts w:ascii="Tahoma" w:hAnsi="Tahoma" w:cs="Tahoma"/>
          <w:color w:val="000000" w:themeColor="text1"/>
        </w:rPr>
        <w:t xml:space="preserve">to solve increasingly complex problems </w:t>
      </w:r>
    </w:p>
    <w:p w14:paraId="6A0964AB" w14:textId="2E05A412" w:rsidR="009E5377" w:rsidRPr="0038049C" w:rsidRDefault="009E5377" w:rsidP="0038049C">
      <w:pPr>
        <w:pStyle w:val="ListParagraph"/>
        <w:numPr>
          <w:ilvl w:val="0"/>
          <w:numId w:val="14"/>
        </w:numPr>
        <w:spacing w:after="0" w:line="240" w:lineRule="auto"/>
        <w:jc w:val="both"/>
        <w:rPr>
          <w:color w:val="000000" w:themeColor="text1"/>
        </w:rPr>
      </w:pPr>
      <w:r>
        <w:rPr>
          <w:rFonts w:ascii="Tahoma" w:hAnsi="Tahoma" w:cs="Tahoma"/>
          <w:color w:val="000000" w:themeColor="text1"/>
        </w:rPr>
        <w:t xml:space="preserve">use 4 operations, including formal written methods </w:t>
      </w:r>
      <w:r w:rsidR="00EF1145">
        <w:rPr>
          <w:rFonts w:ascii="Tahoma" w:hAnsi="Tahoma" w:cs="Tahoma"/>
          <w:color w:val="000000" w:themeColor="text1"/>
        </w:rPr>
        <w:t>for proper, improper and mixed number fractions</w:t>
      </w:r>
    </w:p>
    <w:sectPr w:rsidR="009E5377" w:rsidRPr="0038049C" w:rsidSect="0075770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2490E" w14:textId="77777777" w:rsidR="00791795" w:rsidRDefault="00791795" w:rsidP="003A273D">
      <w:pPr>
        <w:spacing w:after="0" w:line="240" w:lineRule="auto"/>
      </w:pPr>
      <w:r>
        <w:separator/>
      </w:r>
    </w:p>
  </w:endnote>
  <w:endnote w:type="continuationSeparator" w:id="0">
    <w:p w14:paraId="7E065B0B" w14:textId="77777777" w:rsidR="00791795" w:rsidRDefault="00791795" w:rsidP="003A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8DC2" w14:textId="77777777" w:rsidR="00791795" w:rsidRDefault="00791795" w:rsidP="003A273D">
      <w:pPr>
        <w:spacing w:after="0" w:line="240" w:lineRule="auto"/>
      </w:pPr>
      <w:r>
        <w:separator/>
      </w:r>
    </w:p>
  </w:footnote>
  <w:footnote w:type="continuationSeparator" w:id="0">
    <w:p w14:paraId="5CF0E076" w14:textId="77777777" w:rsidR="00791795" w:rsidRDefault="00791795" w:rsidP="003A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617F2" w14:textId="5445976A" w:rsidR="00866A9A" w:rsidRDefault="00866A9A">
    <w:pPr>
      <w:pStyle w:val="Header"/>
    </w:pPr>
    <w:r w:rsidRPr="00C46091">
      <w:rPr>
        <w:noProof/>
        <w:sz w:val="24"/>
        <w:szCs w:val="24"/>
        <w:lang w:val="en-US"/>
      </w:rPr>
      <w:drawing>
        <wp:anchor distT="0" distB="0" distL="114300" distR="114300" simplePos="0" relativeHeight="251661312" behindDoc="0" locked="0" layoutInCell="1" allowOverlap="1" wp14:anchorId="0CCE9FAB" wp14:editId="3984C83D">
          <wp:simplePos x="0" y="0"/>
          <wp:positionH relativeFrom="margin">
            <wp:posOffset>-142875</wp:posOffset>
          </wp:positionH>
          <wp:positionV relativeFrom="paragraph">
            <wp:posOffset>-335280</wp:posOffset>
          </wp:positionV>
          <wp:extent cx="762000" cy="889000"/>
          <wp:effectExtent l="0" t="0" r="0" b="635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6091">
      <w:rPr>
        <w:noProof/>
        <w:sz w:val="24"/>
        <w:szCs w:val="24"/>
        <w:lang w:val="en-US"/>
      </w:rPr>
      <w:drawing>
        <wp:anchor distT="0" distB="0" distL="114300" distR="114300" simplePos="0" relativeHeight="251659264" behindDoc="0" locked="0" layoutInCell="1" allowOverlap="1" wp14:anchorId="0C6866ED" wp14:editId="41790AF9">
          <wp:simplePos x="0" y="0"/>
          <wp:positionH relativeFrom="page">
            <wp:align>right</wp:align>
          </wp:positionH>
          <wp:positionV relativeFrom="paragraph">
            <wp:posOffset>-438785</wp:posOffset>
          </wp:positionV>
          <wp:extent cx="7576185" cy="1229995"/>
          <wp:effectExtent l="0" t="0" r="5715" b="8255"/>
          <wp:wrapSquare wrapText="bothSides"/>
          <wp:docPr id="1" name="Picture 1" descr="A picture containing text, saw, weapon,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aw, weapon, knife&#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76185" cy="1229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tCtEVxpu" int2:invalidationBookmarkName="" int2:hashCode="Dvj+hORBXaM3mO" int2:id="IdxrxslC">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7CB"/>
    <w:multiLevelType w:val="hybridMultilevel"/>
    <w:tmpl w:val="0C86EC26"/>
    <w:lvl w:ilvl="0" w:tplc="3A8C561A">
      <w:start w:val="1"/>
      <w:numFmt w:val="bullet"/>
      <w:lvlText w:val="-"/>
      <w:lvlJc w:val="left"/>
      <w:pPr>
        <w:ind w:left="360" w:hanging="360"/>
      </w:pPr>
      <w:rPr>
        <w:rFonts w:ascii="Century Gothic" w:eastAsia="Lucida Sans Unicode" w:hAnsi="Century Gothic"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8C211C"/>
    <w:multiLevelType w:val="hybridMultilevel"/>
    <w:tmpl w:val="E766BC7A"/>
    <w:lvl w:ilvl="0" w:tplc="3544BCA4">
      <w:start w:val="1"/>
      <w:numFmt w:val="bullet"/>
      <w:lvlText w:val="●"/>
      <w:lvlJc w:val="left"/>
      <w:pPr>
        <w:tabs>
          <w:tab w:val="num" w:pos="720"/>
        </w:tabs>
        <w:ind w:left="720" w:hanging="360"/>
      </w:pPr>
      <w:rPr>
        <w:rFonts w:ascii="Arial" w:hAnsi="Arial" w:hint="default"/>
      </w:rPr>
    </w:lvl>
    <w:lvl w:ilvl="1" w:tplc="838CF122" w:tentative="1">
      <w:start w:val="1"/>
      <w:numFmt w:val="bullet"/>
      <w:lvlText w:val="●"/>
      <w:lvlJc w:val="left"/>
      <w:pPr>
        <w:tabs>
          <w:tab w:val="num" w:pos="1440"/>
        </w:tabs>
        <w:ind w:left="1440" w:hanging="360"/>
      </w:pPr>
      <w:rPr>
        <w:rFonts w:ascii="Arial" w:hAnsi="Arial" w:hint="default"/>
      </w:rPr>
    </w:lvl>
    <w:lvl w:ilvl="2" w:tplc="62D0445A" w:tentative="1">
      <w:start w:val="1"/>
      <w:numFmt w:val="bullet"/>
      <w:lvlText w:val="●"/>
      <w:lvlJc w:val="left"/>
      <w:pPr>
        <w:tabs>
          <w:tab w:val="num" w:pos="2160"/>
        </w:tabs>
        <w:ind w:left="2160" w:hanging="360"/>
      </w:pPr>
      <w:rPr>
        <w:rFonts w:ascii="Arial" w:hAnsi="Arial" w:hint="default"/>
      </w:rPr>
    </w:lvl>
    <w:lvl w:ilvl="3" w:tplc="AA8A13D2" w:tentative="1">
      <w:start w:val="1"/>
      <w:numFmt w:val="bullet"/>
      <w:lvlText w:val="●"/>
      <w:lvlJc w:val="left"/>
      <w:pPr>
        <w:tabs>
          <w:tab w:val="num" w:pos="2880"/>
        </w:tabs>
        <w:ind w:left="2880" w:hanging="360"/>
      </w:pPr>
      <w:rPr>
        <w:rFonts w:ascii="Arial" w:hAnsi="Arial" w:hint="default"/>
      </w:rPr>
    </w:lvl>
    <w:lvl w:ilvl="4" w:tplc="C8923FA6" w:tentative="1">
      <w:start w:val="1"/>
      <w:numFmt w:val="bullet"/>
      <w:lvlText w:val="●"/>
      <w:lvlJc w:val="left"/>
      <w:pPr>
        <w:tabs>
          <w:tab w:val="num" w:pos="3600"/>
        </w:tabs>
        <w:ind w:left="3600" w:hanging="360"/>
      </w:pPr>
      <w:rPr>
        <w:rFonts w:ascii="Arial" w:hAnsi="Arial" w:hint="default"/>
      </w:rPr>
    </w:lvl>
    <w:lvl w:ilvl="5" w:tplc="4DECA4F8" w:tentative="1">
      <w:start w:val="1"/>
      <w:numFmt w:val="bullet"/>
      <w:lvlText w:val="●"/>
      <w:lvlJc w:val="left"/>
      <w:pPr>
        <w:tabs>
          <w:tab w:val="num" w:pos="4320"/>
        </w:tabs>
        <w:ind w:left="4320" w:hanging="360"/>
      </w:pPr>
      <w:rPr>
        <w:rFonts w:ascii="Arial" w:hAnsi="Arial" w:hint="default"/>
      </w:rPr>
    </w:lvl>
    <w:lvl w:ilvl="6" w:tplc="5DE0D470" w:tentative="1">
      <w:start w:val="1"/>
      <w:numFmt w:val="bullet"/>
      <w:lvlText w:val="●"/>
      <w:lvlJc w:val="left"/>
      <w:pPr>
        <w:tabs>
          <w:tab w:val="num" w:pos="5040"/>
        </w:tabs>
        <w:ind w:left="5040" w:hanging="360"/>
      </w:pPr>
      <w:rPr>
        <w:rFonts w:ascii="Arial" w:hAnsi="Arial" w:hint="default"/>
      </w:rPr>
    </w:lvl>
    <w:lvl w:ilvl="7" w:tplc="6FC086BA" w:tentative="1">
      <w:start w:val="1"/>
      <w:numFmt w:val="bullet"/>
      <w:lvlText w:val="●"/>
      <w:lvlJc w:val="left"/>
      <w:pPr>
        <w:tabs>
          <w:tab w:val="num" w:pos="5760"/>
        </w:tabs>
        <w:ind w:left="5760" w:hanging="360"/>
      </w:pPr>
      <w:rPr>
        <w:rFonts w:ascii="Arial" w:hAnsi="Arial" w:hint="default"/>
      </w:rPr>
    </w:lvl>
    <w:lvl w:ilvl="8" w:tplc="389AC1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234E91"/>
    <w:multiLevelType w:val="hybridMultilevel"/>
    <w:tmpl w:val="CC56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14AAF"/>
    <w:multiLevelType w:val="hybridMultilevel"/>
    <w:tmpl w:val="CEB0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D16F05"/>
    <w:multiLevelType w:val="multilevel"/>
    <w:tmpl w:val="D65633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A42B48"/>
    <w:multiLevelType w:val="multilevel"/>
    <w:tmpl w:val="37E6C7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3479C8"/>
    <w:multiLevelType w:val="hybridMultilevel"/>
    <w:tmpl w:val="8FFC2B7C"/>
    <w:lvl w:ilvl="0" w:tplc="BE7E5A1A">
      <w:start w:val="1"/>
      <w:numFmt w:val="bullet"/>
      <w:lvlText w:val="●"/>
      <w:lvlJc w:val="left"/>
      <w:pPr>
        <w:tabs>
          <w:tab w:val="num" w:pos="720"/>
        </w:tabs>
        <w:ind w:left="720" w:hanging="360"/>
      </w:pPr>
      <w:rPr>
        <w:rFonts w:ascii="Arial" w:hAnsi="Arial" w:hint="default"/>
      </w:rPr>
    </w:lvl>
    <w:lvl w:ilvl="1" w:tplc="3052250E" w:tentative="1">
      <w:start w:val="1"/>
      <w:numFmt w:val="bullet"/>
      <w:lvlText w:val="●"/>
      <w:lvlJc w:val="left"/>
      <w:pPr>
        <w:tabs>
          <w:tab w:val="num" w:pos="1440"/>
        </w:tabs>
        <w:ind w:left="1440" w:hanging="360"/>
      </w:pPr>
      <w:rPr>
        <w:rFonts w:ascii="Arial" w:hAnsi="Arial" w:hint="default"/>
      </w:rPr>
    </w:lvl>
    <w:lvl w:ilvl="2" w:tplc="D5E67FE8" w:tentative="1">
      <w:start w:val="1"/>
      <w:numFmt w:val="bullet"/>
      <w:lvlText w:val="●"/>
      <w:lvlJc w:val="left"/>
      <w:pPr>
        <w:tabs>
          <w:tab w:val="num" w:pos="2160"/>
        </w:tabs>
        <w:ind w:left="2160" w:hanging="360"/>
      </w:pPr>
      <w:rPr>
        <w:rFonts w:ascii="Arial" w:hAnsi="Arial" w:hint="default"/>
      </w:rPr>
    </w:lvl>
    <w:lvl w:ilvl="3" w:tplc="625E0F28" w:tentative="1">
      <w:start w:val="1"/>
      <w:numFmt w:val="bullet"/>
      <w:lvlText w:val="●"/>
      <w:lvlJc w:val="left"/>
      <w:pPr>
        <w:tabs>
          <w:tab w:val="num" w:pos="2880"/>
        </w:tabs>
        <w:ind w:left="2880" w:hanging="360"/>
      </w:pPr>
      <w:rPr>
        <w:rFonts w:ascii="Arial" w:hAnsi="Arial" w:hint="default"/>
      </w:rPr>
    </w:lvl>
    <w:lvl w:ilvl="4" w:tplc="B3708530" w:tentative="1">
      <w:start w:val="1"/>
      <w:numFmt w:val="bullet"/>
      <w:lvlText w:val="●"/>
      <w:lvlJc w:val="left"/>
      <w:pPr>
        <w:tabs>
          <w:tab w:val="num" w:pos="3600"/>
        </w:tabs>
        <w:ind w:left="3600" w:hanging="360"/>
      </w:pPr>
      <w:rPr>
        <w:rFonts w:ascii="Arial" w:hAnsi="Arial" w:hint="default"/>
      </w:rPr>
    </w:lvl>
    <w:lvl w:ilvl="5" w:tplc="2CFE6D88" w:tentative="1">
      <w:start w:val="1"/>
      <w:numFmt w:val="bullet"/>
      <w:lvlText w:val="●"/>
      <w:lvlJc w:val="left"/>
      <w:pPr>
        <w:tabs>
          <w:tab w:val="num" w:pos="4320"/>
        </w:tabs>
        <w:ind w:left="4320" w:hanging="360"/>
      </w:pPr>
      <w:rPr>
        <w:rFonts w:ascii="Arial" w:hAnsi="Arial" w:hint="default"/>
      </w:rPr>
    </w:lvl>
    <w:lvl w:ilvl="6" w:tplc="537ACFD8" w:tentative="1">
      <w:start w:val="1"/>
      <w:numFmt w:val="bullet"/>
      <w:lvlText w:val="●"/>
      <w:lvlJc w:val="left"/>
      <w:pPr>
        <w:tabs>
          <w:tab w:val="num" w:pos="5040"/>
        </w:tabs>
        <w:ind w:left="5040" w:hanging="360"/>
      </w:pPr>
      <w:rPr>
        <w:rFonts w:ascii="Arial" w:hAnsi="Arial" w:hint="default"/>
      </w:rPr>
    </w:lvl>
    <w:lvl w:ilvl="7" w:tplc="2F66DEAE" w:tentative="1">
      <w:start w:val="1"/>
      <w:numFmt w:val="bullet"/>
      <w:lvlText w:val="●"/>
      <w:lvlJc w:val="left"/>
      <w:pPr>
        <w:tabs>
          <w:tab w:val="num" w:pos="5760"/>
        </w:tabs>
        <w:ind w:left="5760" w:hanging="360"/>
      </w:pPr>
      <w:rPr>
        <w:rFonts w:ascii="Arial" w:hAnsi="Arial" w:hint="default"/>
      </w:rPr>
    </w:lvl>
    <w:lvl w:ilvl="8" w:tplc="5BC28B4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46905C4"/>
    <w:multiLevelType w:val="multilevel"/>
    <w:tmpl w:val="A7DC3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8C1F49"/>
    <w:multiLevelType w:val="multilevel"/>
    <w:tmpl w:val="CE842B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3E5B4C"/>
    <w:multiLevelType w:val="hybridMultilevel"/>
    <w:tmpl w:val="D6D2B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BC6B2A"/>
    <w:multiLevelType w:val="multilevel"/>
    <w:tmpl w:val="E3CA4B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752860"/>
    <w:multiLevelType w:val="hybridMultilevel"/>
    <w:tmpl w:val="55EA8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C5504C"/>
    <w:multiLevelType w:val="hybridMultilevel"/>
    <w:tmpl w:val="6BE8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307C43"/>
    <w:multiLevelType w:val="hybridMultilevel"/>
    <w:tmpl w:val="F9F8492C"/>
    <w:lvl w:ilvl="0" w:tplc="A314D8C6">
      <w:start w:val="1"/>
      <w:numFmt w:val="bullet"/>
      <w:lvlText w:val=""/>
      <w:lvlJc w:val="left"/>
      <w:pPr>
        <w:ind w:left="720" w:hanging="360"/>
      </w:pPr>
      <w:rPr>
        <w:rFonts w:ascii="Symbol" w:hAnsi="Symbol" w:hint="default"/>
      </w:rPr>
    </w:lvl>
    <w:lvl w:ilvl="1" w:tplc="B6B6D322">
      <w:start w:val="1"/>
      <w:numFmt w:val="bullet"/>
      <w:lvlText w:val="o"/>
      <w:lvlJc w:val="left"/>
      <w:pPr>
        <w:ind w:left="1440" w:hanging="360"/>
      </w:pPr>
      <w:rPr>
        <w:rFonts w:ascii="Courier New" w:hAnsi="Courier New" w:hint="default"/>
      </w:rPr>
    </w:lvl>
    <w:lvl w:ilvl="2" w:tplc="49DE2CDC">
      <w:start w:val="1"/>
      <w:numFmt w:val="bullet"/>
      <w:lvlText w:val=""/>
      <w:lvlJc w:val="left"/>
      <w:pPr>
        <w:ind w:left="2160" w:hanging="360"/>
      </w:pPr>
      <w:rPr>
        <w:rFonts w:ascii="Wingdings" w:hAnsi="Wingdings" w:hint="default"/>
      </w:rPr>
    </w:lvl>
    <w:lvl w:ilvl="3" w:tplc="5790C0D0">
      <w:start w:val="1"/>
      <w:numFmt w:val="bullet"/>
      <w:lvlText w:val=""/>
      <w:lvlJc w:val="left"/>
      <w:pPr>
        <w:ind w:left="2880" w:hanging="360"/>
      </w:pPr>
      <w:rPr>
        <w:rFonts w:ascii="Symbol" w:hAnsi="Symbol" w:hint="default"/>
      </w:rPr>
    </w:lvl>
    <w:lvl w:ilvl="4" w:tplc="63425B58">
      <w:start w:val="1"/>
      <w:numFmt w:val="bullet"/>
      <w:lvlText w:val="o"/>
      <w:lvlJc w:val="left"/>
      <w:pPr>
        <w:ind w:left="3600" w:hanging="360"/>
      </w:pPr>
      <w:rPr>
        <w:rFonts w:ascii="Courier New" w:hAnsi="Courier New" w:hint="default"/>
      </w:rPr>
    </w:lvl>
    <w:lvl w:ilvl="5" w:tplc="90BA99C6">
      <w:start w:val="1"/>
      <w:numFmt w:val="bullet"/>
      <w:lvlText w:val=""/>
      <w:lvlJc w:val="left"/>
      <w:pPr>
        <w:ind w:left="4320" w:hanging="360"/>
      </w:pPr>
      <w:rPr>
        <w:rFonts w:ascii="Wingdings" w:hAnsi="Wingdings" w:hint="default"/>
      </w:rPr>
    </w:lvl>
    <w:lvl w:ilvl="6" w:tplc="C6FE7984">
      <w:start w:val="1"/>
      <w:numFmt w:val="bullet"/>
      <w:lvlText w:val=""/>
      <w:lvlJc w:val="left"/>
      <w:pPr>
        <w:ind w:left="5040" w:hanging="360"/>
      </w:pPr>
      <w:rPr>
        <w:rFonts w:ascii="Symbol" w:hAnsi="Symbol" w:hint="default"/>
      </w:rPr>
    </w:lvl>
    <w:lvl w:ilvl="7" w:tplc="35D4667A">
      <w:start w:val="1"/>
      <w:numFmt w:val="bullet"/>
      <w:lvlText w:val="o"/>
      <w:lvlJc w:val="left"/>
      <w:pPr>
        <w:ind w:left="5760" w:hanging="360"/>
      </w:pPr>
      <w:rPr>
        <w:rFonts w:ascii="Courier New" w:hAnsi="Courier New" w:hint="default"/>
      </w:rPr>
    </w:lvl>
    <w:lvl w:ilvl="8" w:tplc="C258440C">
      <w:start w:val="1"/>
      <w:numFmt w:val="bullet"/>
      <w:lvlText w:val=""/>
      <w:lvlJc w:val="left"/>
      <w:pPr>
        <w:ind w:left="6480" w:hanging="360"/>
      </w:pPr>
      <w:rPr>
        <w:rFonts w:ascii="Wingdings" w:hAnsi="Wingdings" w:hint="default"/>
      </w:rPr>
    </w:lvl>
  </w:abstractNum>
  <w:num w:numId="1" w16cid:durableId="1382166827">
    <w:abstractNumId w:val="13"/>
  </w:num>
  <w:num w:numId="2" w16cid:durableId="881406077">
    <w:abstractNumId w:val="2"/>
  </w:num>
  <w:num w:numId="3" w16cid:durableId="523834467">
    <w:abstractNumId w:val="9"/>
  </w:num>
  <w:num w:numId="4" w16cid:durableId="2076975662">
    <w:abstractNumId w:val="12"/>
  </w:num>
  <w:num w:numId="5" w16cid:durableId="1955597476">
    <w:abstractNumId w:val="11"/>
  </w:num>
  <w:num w:numId="6" w16cid:durableId="1740783145">
    <w:abstractNumId w:val="7"/>
  </w:num>
  <w:num w:numId="7" w16cid:durableId="1900436675">
    <w:abstractNumId w:val="8"/>
  </w:num>
  <w:num w:numId="8" w16cid:durableId="1098451966">
    <w:abstractNumId w:val="4"/>
  </w:num>
  <w:num w:numId="9" w16cid:durableId="2047872832">
    <w:abstractNumId w:val="5"/>
  </w:num>
  <w:num w:numId="10" w16cid:durableId="2039234281">
    <w:abstractNumId w:val="10"/>
  </w:num>
  <w:num w:numId="11" w16cid:durableId="2048827">
    <w:abstractNumId w:val="3"/>
  </w:num>
  <w:num w:numId="12" w16cid:durableId="2000115882">
    <w:abstractNumId w:val="6"/>
  </w:num>
  <w:num w:numId="13" w16cid:durableId="144510353">
    <w:abstractNumId w:val="1"/>
  </w:num>
  <w:num w:numId="14" w16cid:durableId="1026521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3B"/>
    <w:rsid w:val="00012578"/>
    <w:rsid w:val="00076E04"/>
    <w:rsid w:val="000844FC"/>
    <w:rsid w:val="00084624"/>
    <w:rsid w:val="00110A50"/>
    <w:rsid w:val="00120AFD"/>
    <w:rsid w:val="00146692"/>
    <w:rsid w:val="00151E6C"/>
    <w:rsid w:val="00165747"/>
    <w:rsid w:val="00174558"/>
    <w:rsid w:val="001803C2"/>
    <w:rsid w:val="001B40E4"/>
    <w:rsid w:val="001B5A35"/>
    <w:rsid w:val="001B677C"/>
    <w:rsid w:val="001D52C3"/>
    <w:rsid w:val="001F7965"/>
    <w:rsid w:val="00200961"/>
    <w:rsid w:val="00234635"/>
    <w:rsid w:val="00267D76"/>
    <w:rsid w:val="002814DF"/>
    <w:rsid w:val="002D6E23"/>
    <w:rsid w:val="002D7D33"/>
    <w:rsid w:val="002E2316"/>
    <w:rsid w:val="002E64E0"/>
    <w:rsid w:val="00316B07"/>
    <w:rsid w:val="003510DD"/>
    <w:rsid w:val="00351E55"/>
    <w:rsid w:val="0037525F"/>
    <w:rsid w:val="00376D9A"/>
    <w:rsid w:val="0038049C"/>
    <w:rsid w:val="003A273D"/>
    <w:rsid w:val="003D683D"/>
    <w:rsid w:val="00403359"/>
    <w:rsid w:val="00407A6A"/>
    <w:rsid w:val="0048040D"/>
    <w:rsid w:val="00485B97"/>
    <w:rsid w:val="00492FB8"/>
    <w:rsid w:val="004B151A"/>
    <w:rsid w:val="004C7DFF"/>
    <w:rsid w:val="004D18AA"/>
    <w:rsid w:val="00536003"/>
    <w:rsid w:val="005408A1"/>
    <w:rsid w:val="0056523D"/>
    <w:rsid w:val="00590210"/>
    <w:rsid w:val="005A36D7"/>
    <w:rsid w:val="005A3EB8"/>
    <w:rsid w:val="005B2B9B"/>
    <w:rsid w:val="005B628B"/>
    <w:rsid w:val="005C0CA3"/>
    <w:rsid w:val="005D4EE3"/>
    <w:rsid w:val="00601443"/>
    <w:rsid w:val="00625FC3"/>
    <w:rsid w:val="00630079"/>
    <w:rsid w:val="0064249C"/>
    <w:rsid w:val="0066161E"/>
    <w:rsid w:val="0066784D"/>
    <w:rsid w:val="006754EA"/>
    <w:rsid w:val="006B3D94"/>
    <w:rsid w:val="006C5A4D"/>
    <w:rsid w:val="006C697E"/>
    <w:rsid w:val="00703663"/>
    <w:rsid w:val="0072299B"/>
    <w:rsid w:val="00722E09"/>
    <w:rsid w:val="00726421"/>
    <w:rsid w:val="0075474C"/>
    <w:rsid w:val="00755255"/>
    <w:rsid w:val="00757703"/>
    <w:rsid w:val="00761DE4"/>
    <w:rsid w:val="00764681"/>
    <w:rsid w:val="00781C2C"/>
    <w:rsid w:val="00791795"/>
    <w:rsid w:val="007938C5"/>
    <w:rsid w:val="007C78DB"/>
    <w:rsid w:val="007E026C"/>
    <w:rsid w:val="007E2763"/>
    <w:rsid w:val="0080397A"/>
    <w:rsid w:val="008218C0"/>
    <w:rsid w:val="00821E60"/>
    <w:rsid w:val="00841AA6"/>
    <w:rsid w:val="00845819"/>
    <w:rsid w:val="00864519"/>
    <w:rsid w:val="0086478C"/>
    <w:rsid w:val="00866A9A"/>
    <w:rsid w:val="008E186B"/>
    <w:rsid w:val="008F7494"/>
    <w:rsid w:val="0091318B"/>
    <w:rsid w:val="009244D8"/>
    <w:rsid w:val="0096176A"/>
    <w:rsid w:val="009667E6"/>
    <w:rsid w:val="00994DA1"/>
    <w:rsid w:val="009B0995"/>
    <w:rsid w:val="009C26E7"/>
    <w:rsid w:val="009C44ED"/>
    <w:rsid w:val="009E5377"/>
    <w:rsid w:val="00A24965"/>
    <w:rsid w:val="00A71302"/>
    <w:rsid w:val="00A82D20"/>
    <w:rsid w:val="00A921B9"/>
    <w:rsid w:val="00A9591B"/>
    <w:rsid w:val="00AB3BF5"/>
    <w:rsid w:val="00AD42D4"/>
    <w:rsid w:val="00AD54C7"/>
    <w:rsid w:val="00AF39F2"/>
    <w:rsid w:val="00AF5E40"/>
    <w:rsid w:val="00B04027"/>
    <w:rsid w:val="00B04E51"/>
    <w:rsid w:val="00B0659D"/>
    <w:rsid w:val="00B13615"/>
    <w:rsid w:val="00B1589E"/>
    <w:rsid w:val="00B16080"/>
    <w:rsid w:val="00B40F1D"/>
    <w:rsid w:val="00B51942"/>
    <w:rsid w:val="00B75806"/>
    <w:rsid w:val="00B9748D"/>
    <w:rsid w:val="00BC061C"/>
    <w:rsid w:val="00C07F4C"/>
    <w:rsid w:val="00C15120"/>
    <w:rsid w:val="00C24343"/>
    <w:rsid w:val="00C31770"/>
    <w:rsid w:val="00C71478"/>
    <w:rsid w:val="00C919A6"/>
    <w:rsid w:val="00CA1F99"/>
    <w:rsid w:val="00CE03B0"/>
    <w:rsid w:val="00D150C7"/>
    <w:rsid w:val="00D54AFA"/>
    <w:rsid w:val="00D80D77"/>
    <w:rsid w:val="00D92C82"/>
    <w:rsid w:val="00D972F8"/>
    <w:rsid w:val="00DA715F"/>
    <w:rsid w:val="00DB47A4"/>
    <w:rsid w:val="00DE3F8F"/>
    <w:rsid w:val="00DF25D6"/>
    <w:rsid w:val="00E03FE3"/>
    <w:rsid w:val="00E0563B"/>
    <w:rsid w:val="00E347A7"/>
    <w:rsid w:val="00E37746"/>
    <w:rsid w:val="00E57F50"/>
    <w:rsid w:val="00E70F69"/>
    <w:rsid w:val="00E716F0"/>
    <w:rsid w:val="00E861DF"/>
    <w:rsid w:val="00E93A0C"/>
    <w:rsid w:val="00EC4D67"/>
    <w:rsid w:val="00EC5849"/>
    <w:rsid w:val="00EE0168"/>
    <w:rsid w:val="00EF1145"/>
    <w:rsid w:val="00EF6FB9"/>
    <w:rsid w:val="00F04B17"/>
    <w:rsid w:val="00F1187D"/>
    <w:rsid w:val="00F131AF"/>
    <w:rsid w:val="00F23EC6"/>
    <w:rsid w:val="00F2612F"/>
    <w:rsid w:val="00F4387D"/>
    <w:rsid w:val="00F45418"/>
    <w:rsid w:val="00FB2724"/>
    <w:rsid w:val="00FB2C3E"/>
    <w:rsid w:val="00FC30E3"/>
    <w:rsid w:val="01328D24"/>
    <w:rsid w:val="0292DAE7"/>
    <w:rsid w:val="04C0DE01"/>
    <w:rsid w:val="04C661A7"/>
    <w:rsid w:val="04CD09B6"/>
    <w:rsid w:val="05023C20"/>
    <w:rsid w:val="051F8215"/>
    <w:rsid w:val="053203F3"/>
    <w:rsid w:val="0585DBE5"/>
    <w:rsid w:val="05B1534C"/>
    <w:rsid w:val="06DA0035"/>
    <w:rsid w:val="0840E6A0"/>
    <w:rsid w:val="08E9D7D6"/>
    <w:rsid w:val="0A84C46F"/>
    <w:rsid w:val="0B225D20"/>
    <w:rsid w:val="0BA4ED29"/>
    <w:rsid w:val="0BEB2017"/>
    <w:rsid w:val="0C288256"/>
    <w:rsid w:val="0C3E5455"/>
    <w:rsid w:val="0CAFB893"/>
    <w:rsid w:val="0CBE2D81"/>
    <w:rsid w:val="0DBD48F9"/>
    <w:rsid w:val="0DC452B7"/>
    <w:rsid w:val="0E2F9FF3"/>
    <w:rsid w:val="0ECBBBF1"/>
    <w:rsid w:val="109B4CF6"/>
    <w:rsid w:val="116740B5"/>
    <w:rsid w:val="11919EA4"/>
    <w:rsid w:val="11E04A34"/>
    <w:rsid w:val="1200F143"/>
    <w:rsid w:val="12187481"/>
    <w:rsid w:val="128FD654"/>
    <w:rsid w:val="137C1A95"/>
    <w:rsid w:val="138902E8"/>
    <w:rsid w:val="13B30C0A"/>
    <w:rsid w:val="13D2EDB8"/>
    <w:rsid w:val="15501543"/>
    <w:rsid w:val="16104075"/>
    <w:rsid w:val="1887B605"/>
    <w:rsid w:val="1A422F3C"/>
    <w:rsid w:val="1AE3B198"/>
    <w:rsid w:val="1AFCD9F5"/>
    <w:rsid w:val="1C2C43DD"/>
    <w:rsid w:val="1C7F81F9"/>
    <w:rsid w:val="1CF506D4"/>
    <w:rsid w:val="1DE4E235"/>
    <w:rsid w:val="1E2CED94"/>
    <w:rsid w:val="1EB51117"/>
    <w:rsid w:val="1EC64BEE"/>
    <w:rsid w:val="1EDDCF2C"/>
    <w:rsid w:val="1FB722BB"/>
    <w:rsid w:val="2050E178"/>
    <w:rsid w:val="2084BF8C"/>
    <w:rsid w:val="22A6DDE6"/>
    <w:rsid w:val="22F71944"/>
    <w:rsid w:val="2388823A"/>
    <w:rsid w:val="2682C0BD"/>
    <w:rsid w:val="26D94B59"/>
    <w:rsid w:val="27986C47"/>
    <w:rsid w:val="27F35F54"/>
    <w:rsid w:val="2854E99F"/>
    <w:rsid w:val="28BF6107"/>
    <w:rsid w:val="2958D5BE"/>
    <w:rsid w:val="29DB294E"/>
    <w:rsid w:val="2A389F97"/>
    <w:rsid w:val="2B76F9AF"/>
    <w:rsid w:val="2CA0EFE4"/>
    <w:rsid w:val="2D2F6480"/>
    <w:rsid w:val="2D52F891"/>
    <w:rsid w:val="2D704059"/>
    <w:rsid w:val="2D8F98F3"/>
    <w:rsid w:val="2E081D89"/>
    <w:rsid w:val="2E7D2BA9"/>
    <w:rsid w:val="2ECB34E1"/>
    <w:rsid w:val="2FED3662"/>
    <w:rsid w:val="305FFB84"/>
    <w:rsid w:val="31E63B33"/>
    <w:rsid w:val="31FBCBE5"/>
    <w:rsid w:val="3214F442"/>
    <w:rsid w:val="32D5E1D7"/>
    <w:rsid w:val="339F89CC"/>
    <w:rsid w:val="353B5A2D"/>
    <w:rsid w:val="35A5D1BF"/>
    <w:rsid w:val="3644758F"/>
    <w:rsid w:val="3675A043"/>
    <w:rsid w:val="36D646C6"/>
    <w:rsid w:val="3773DF77"/>
    <w:rsid w:val="37AB9153"/>
    <w:rsid w:val="37F5FB42"/>
    <w:rsid w:val="38FA1E36"/>
    <w:rsid w:val="393D4585"/>
    <w:rsid w:val="39C947C4"/>
    <w:rsid w:val="3A06DDCA"/>
    <w:rsid w:val="3A0DE788"/>
    <w:rsid w:val="3AF5DB60"/>
    <w:rsid w:val="3B2FE909"/>
    <w:rsid w:val="3BA7E91A"/>
    <w:rsid w:val="3CB3B713"/>
    <w:rsid w:val="3D00E886"/>
    <w:rsid w:val="3E2AACE8"/>
    <w:rsid w:val="3EB9EEC2"/>
    <w:rsid w:val="40761F4E"/>
    <w:rsid w:val="407E0CD4"/>
    <w:rsid w:val="40ADD4A7"/>
    <w:rsid w:val="40F9ACD5"/>
    <w:rsid w:val="4218F96D"/>
    <w:rsid w:val="4219DD35"/>
    <w:rsid w:val="42B631C4"/>
    <w:rsid w:val="42F39403"/>
    <w:rsid w:val="431C5218"/>
    <w:rsid w:val="44600CF5"/>
    <w:rsid w:val="448F6464"/>
    <w:rsid w:val="4599638E"/>
    <w:rsid w:val="46ECBEAA"/>
    <w:rsid w:val="473533EF"/>
    <w:rsid w:val="47BFFB68"/>
    <w:rsid w:val="47F7B0C1"/>
    <w:rsid w:val="48165997"/>
    <w:rsid w:val="487E8BF1"/>
    <w:rsid w:val="48891EB9"/>
    <w:rsid w:val="48AB5BE1"/>
    <w:rsid w:val="48B5228B"/>
    <w:rsid w:val="499EA121"/>
    <w:rsid w:val="49AA3C72"/>
    <w:rsid w:val="4A209CD7"/>
    <w:rsid w:val="4B460CD3"/>
    <w:rsid w:val="4CD641E3"/>
    <w:rsid w:val="4D013681"/>
    <w:rsid w:val="4D1EF9D6"/>
    <w:rsid w:val="4D4CCB7C"/>
    <w:rsid w:val="4D51FD14"/>
    <w:rsid w:val="4D5C8FDC"/>
    <w:rsid w:val="4DACCB3A"/>
    <w:rsid w:val="4E3B480A"/>
    <w:rsid w:val="4E859B1B"/>
    <w:rsid w:val="4F1A00AE"/>
    <w:rsid w:val="4F9CA252"/>
    <w:rsid w:val="4FCB0D4D"/>
    <w:rsid w:val="4FDA0491"/>
    <w:rsid w:val="50DC1635"/>
    <w:rsid w:val="513872B3"/>
    <w:rsid w:val="52A9114A"/>
    <w:rsid w:val="52EBEF92"/>
    <w:rsid w:val="52F17338"/>
    <w:rsid w:val="53CBD160"/>
    <w:rsid w:val="5460E86A"/>
    <w:rsid w:val="5543E69C"/>
    <w:rsid w:val="55508362"/>
    <w:rsid w:val="555FEED6"/>
    <w:rsid w:val="55F31BD3"/>
    <w:rsid w:val="56DEF140"/>
    <w:rsid w:val="582C7D61"/>
    <w:rsid w:val="5ABCF4BE"/>
    <w:rsid w:val="5AD029EE"/>
    <w:rsid w:val="5B001CC8"/>
    <w:rsid w:val="5B641E23"/>
    <w:rsid w:val="5B914D7B"/>
    <w:rsid w:val="5C98557E"/>
    <w:rsid w:val="5CB09A13"/>
    <w:rsid w:val="5DEB691C"/>
    <w:rsid w:val="5E37BD8A"/>
    <w:rsid w:val="5F76597B"/>
    <w:rsid w:val="5FA7A88F"/>
    <w:rsid w:val="614378F0"/>
    <w:rsid w:val="61840B36"/>
    <w:rsid w:val="61D35FA7"/>
    <w:rsid w:val="625F8994"/>
    <w:rsid w:val="6449CA9E"/>
    <w:rsid w:val="6641A1A4"/>
    <w:rsid w:val="6647254A"/>
    <w:rsid w:val="6AB90C22"/>
    <w:rsid w:val="6BA615C4"/>
    <w:rsid w:val="6D215D22"/>
    <w:rsid w:val="6D4B2F2C"/>
    <w:rsid w:val="6DF0ACE4"/>
    <w:rsid w:val="6E4FFA25"/>
    <w:rsid w:val="6E515367"/>
    <w:rsid w:val="6EDDB686"/>
    <w:rsid w:val="6F269DF4"/>
    <w:rsid w:val="6F2BEDFD"/>
    <w:rsid w:val="6F6DD46F"/>
    <w:rsid w:val="6FEBEFB8"/>
    <w:rsid w:val="701DCF63"/>
    <w:rsid w:val="704C7F94"/>
    <w:rsid w:val="70D9DCFD"/>
    <w:rsid w:val="70F3055A"/>
    <w:rsid w:val="71C7F6CB"/>
    <w:rsid w:val="71CD9FF0"/>
    <w:rsid w:val="721EA04F"/>
    <w:rsid w:val="7226C05E"/>
    <w:rsid w:val="72FD5AA1"/>
    <w:rsid w:val="733DECE7"/>
    <w:rsid w:val="74AF5A14"/>
    <w:rsid w:val="74D9BD48"/>
    <w:rsid w:val="7597BD6E"/>
    <w:rsid w:val="76A52EAB"/>
    <w:rsid w:val="7750283F"/>
    <w:rsid w:val="77CE9EF3"/>
    <w:rsid w:val="7927C43A"/>
    <w:rsid w:val="794F664A"/>
    <w:rsid w:val="7B8B21AC"/>
    <w:rsid w:val="7F6B8BF3"/>
    <w:rsid w:val="7FAC2B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297980"/>
  <w15:docId w15:val="{8C27D85C-1158-429F-A378-D911FD9C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24965"/>
    <w:pPr>
      <w:keepNext/>
      <w:keepLines/>
      <w:spacing w:before="40" w:after="0" w:line="240" w:lineRule="auto"/>
      <w:outlineLvl w:val="1"/>
    </w:pPr>
    <w:rPr>
      <w:rFonts w:asciiTheme="majorHAnsi" w:eastAsiaTheme="majorEastAsia" w:hAnsiTheme="majorHAnsi" w:cstheme="majorBidi"/>
      <w:color w:val="7B230B"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A273D"/>
    <w:pPr>
      <w:ind w:left="720"/>
      <w:contextualSpacing/>
    </w:pPr>
  </w:style>
  <w:style w:type="paragraph" w:styleId="Header">
    <w:name w:val="header"/>
    <w:basedOn w:val="Normal"/>
    <w:link w:val="HeaderChar"/>
    <w:uiPriority w:val="99"/>
    <w:unhideWhenUsed/>
    <w:rsid w:val="003A2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73D"/>
  </w:style>
  <w:style w:type="paragraph" w:styleId="Footer">
    <w:name w:val="footer"/>
    <w:basedOn w:val="Normal"/>
    <w:link w:val="FooterChar"/>
    <w:uiPriority w:val="99"/>
    <w:unhideWhenUsed/>
    <w:rsid w:val="003A2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73D"/>
  </w:style>
  <w:style w:type="character" w:customStyle="1" w:styleId="Heading2Char">
    <w:name w:val="Heading 2 Char"/>
    <w:basedOn w:val="DefaultParagraphFont"/>
    <w:link w:val="Heading2"/>
    <w:uiPriority w:val="9"/>
    <w:rsid w:val="00A24965"/>
    <w:rPr>
      <w:rFonts w:asciiTheme="majorHAnsi" w:eastAsiaTheme="majorEastAsia" w:hAnsiTheme="majorHAnsi" w:cstheme="majorBidi"/>
      <w:color w:val="7B230B" w:themeColor="accent1" w:themeShade="BF"/>
      <w:sz w:val="26"/>
      <w:szCs w:val="26"/>
      <w:lang w:val="en-US"/>
    </w:rPr>
  </w:style>
  <w:style w:type="paragraph" w:customStyle="1" w:styleId="paragraph">
    <w:name w:val="paragraph"/>
    <w:basedOn w:val="Normal"/>
    <w:rsid w:val="000846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84624"/>
  </w:style>
  <w:style w:type="character" w:customStyle="1" w:styleId="eop">
    <w:name w:val="eop"/>
    <w:basedOn w:val="DefaultParagraphFont"/>
    <w:rsid w:val="00084624"/>
  </w:style>
  <w:style w:type="character" w:styleId="Hyperlink">
    <w:name w:val="Hyperlink"/>
    <w:basedOn w:val="DefaultParagraphFont"/>
    <w:uiPriority w:val="99"/>
    <w:unhideWhenUsed/>
    <w:rsid w:val="00084624"/>
    <w:rPr>
      <w:color w:val="0000FF"/>
      <w:u w:val="single"/>
    </w:rPr>
  </w:style>
  <w:style w:type="paragraph" w:styleId="BalloonText">
    <w:name w:val="Balloon Text"/>
    <w:basedOn w:val="Normal"/>
    <w:link w:val="BalloonTextChar"/>
    <w:uiPriority w:val="99"/>
    <w:semiHidden/>
    <w:unhideWhenUsed/>
    <w:rsid w:val="0080397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397A"/>
    <w:rPr>
      <w:rFonts w:ascii="Lucida Grande" w:hAnsi="Lucida Grande" w:cs="Lucida Grande"/>
      <w:sz w:val="18"/>
      <w:szCs w:val="18"/>
    </w:rPr>
  </w:style>
  <w:style w:type="character" w:customStyle="1" w:styleId="ListParagraphChar">
    <w:name w:val="List Paragraph Char"/>
    <w:link w:val="ListParagraph"/>
    <w:uiPriority w:val="34"/>
    <w:rsid w:val="00866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427722">
      <w:bodyDiv w:val="1"/>
      <w:marLeft w:val="0"/>
      <w:marRight w:val="0"/>
      <w:marTop w:val="0"/>
      <w:marBottom w:val="0"/>
      <w:divBdr>
        <w:top w:val="none" w:sz="0" w:space="0" w:color="auto"/>
        <w:left w:val="none" w:sz="0" w:space="0" w:color="auto"/>
        <w:bottom w:val="none" w:sz="0" w:space="0" w:color="auto"/>
        <w:right w:val="none" w:sz="0" w:space="0" w:color="auto"/>
      </w:divBdr>
      <w:divsChild>
        <w:div w:id="259531999">
          <w:marLeft w:val="965"/>
          <w:marRight w:val="0"/>
          <w:marTop w:val="0"/>
          <w:marBottom w:val="0"/>
          <w:divBdr>
            <w:top w:val="none" w:sz="0" w:space="0" w:color="auto"/>
            <w:left w:val="none" w:sz="0" w:space="0" w:color="auto"/>
            <w:bottom w:val="none" w:sz="0" w:space="0" w:color="auto"/>
            <w:right w:val="none" w:sz="0" w:space="0" w:color="auto"/>
          </w:divBdr>
        </w:div>
        <w:div w:id="812255526">
          <w:marLeft w:val="965"/>
          <w:marRight w:val="0"/>
          <w:marTop w:val="0"/>
          <w:marBottom w:val="0"/>
          <w:divBdr>
            <w:top w:val="none" w:sz="0" w:space="0" w:color="auto"/>
            <w:left w:val="none" w:sz="0" w:space="0" w:color="auto"/>
            <w:bottom w:val="none" w:sz="0" w:space="0" w:color="auto"/>
            <w:right w:val="none" w:sz="0" w:space="0" w:color="auto"/>
          </w:divBdr>
        </w:div>
        <w:div w:id="875704676">
          <w:marLeft w:val="965"/>
          <w:marRight w:val="0"/>
          <w:marTop w:val="0"/>
          <w:marBottom w:val="0"/>
          <w:divBdr>
            <w:top w:val="none" w:sz="0" w:space="0" w:color="auto"/>
            <w:left w:val="none" w:sz="0" w:space="0" w:color="auto"/>
            <w:bottom w:val="none" w:sz="0" w:space="0" w:color="auto"/>
            <w:right w:val="none" w:sz="0" w:space="0" w:color="auto"/>
          </w:divBdr>
        </w:div>
        <w:div w:id="1757170965">
          <w:marLeft w:val="965"/>
          <w:marRight w:val="0"/>
          <w:marTop w:val="0"/>
          <w:marBottom w:val="0"/>
          <w:divBdr>
            <w:top w:val="none" w:sz="0" w:space="0" w:color="auto"/>
            <w:left w:val="none" w:sz="0" w:space="0" w:color="auto"/>
            <w:bottom w:val="none" w:sz="0" w:space="0" w:color="auto"/>
            <w:right w:val="none" w:sz="0" w:space="0" w:color="auto"/>
          </w:divBdr>
        </w:div>
        <w:div w:id="650403508">
          <w:marLeft w:val="965"/>
          <w:marRight w:val="0"/>
          <w:marTop w:val="0"/>
          <w:marBottom w:val="0"/>
          <w:divBdr>
            <w:top w:val="none" w:sz="0" w:space="0" w:color="auto"/>
            <w:left w:val="none" w:sz="0" w:space="0" w:color="auto"/>
            <w:bottom w:val="none" w:sz="0" w:space="0" w:color="auto"/>
            <w:right w:val="none" w:sz="0" w:space="0" w:color="auto"/>
          </w:divBdr>
        </w:div>
        <w:div w:id="131408670">
          <w:marLeft w:val="965"/>
          <w:marRight w:val="0"/>
          <w:marTop w:val="0"/>
          <w:marBottom w:val="0"/>
          <w:divBdr>
            <w:top w:val="none" w:sz="0" w:space="0" w:color="auto"/>
            <w:left w:val="none" w:sz="0" w:space="0" w:color="auto"/>
            <w:bottom w:val="none" w:sz="0" w:space="0" w:color="auto"/>
            <w:right w:val="none" w:sz="0" w:space="0" w:color="auto"/>
          </w:divBdr>
        </w:div>
        <w:div w:id="898171842">
          <w:marLeft w:val="965"/>
          <w:marRight w:val="0"/>
          <w:marTop w:val="0"/>
          <w:marBottom w:val="0"/>
          <w:divBdr>
            <w:top w:val="none" w:sz="0" w:space="0" w:color="auto"/>
            <w:left w:val="none" w:sz="0" w:space="0" w:color="auto"/>
            <w:bottom w:val="none" w:sz="0" w:space="0" w:color="auto"/>
            <w:right w:val="none" w:sz="0" w:space="0" w:color="auto"/>
          </w:divBdr>
        </w:div>
      </w:divsChild>
    </w:div>
    <w:div w:id="1715158745">
      <w:bodyDiv w:val="1"/>
      <w:marLeft w:val="0"/>
      <w:marRight w:val="0"/>
      <w:marTop w:val="0"/>
      <w:marBottom w:val="0"/>
      <w:divBdr>
        <w:top w:val="none" w:sz="0" w:space="0" w:color="auto"/>
        <w:left w:val="none" w:sz="0" w:space="0" w:color="auto"/>
        <w:bottom w:val="none" w:sz="0" w:space="0" w:color="auto"/>
        <w:right w:val="none" w:sz="0" w:space="0" w:color="auto"/>
      </w:divBdr>
      <w:divsChild>
        <w:div w:id="1140537397">
          <w:marLeft w:val="965"/>
          <w:marRight w:val="0"/>
          <w:marTop w:val="0"/>
          <w:marBottom w:val="0"/>
          <w:divBdr>
            <w:top w:val="none" w:sz="0" w:space="0" w:color="auto"/>
            <w:left w:val="none" w:sz="0" w:space="0" w:color="auto"/>
            <w:bottom w:val="none" w:sz="0" w:space="0" w:color="auto"/>
            <w:right w:val="none" w:sz="0" w:space="0" w:color="auto"/>
          </w:divBdr>
        </w:div>
        <w:div w:id="1040126897">
          <w:marLeft w:val="965"/>
          <w:marRight w:val="0"/>
          <w:marTop w:val="0"/>
          <w:marBottom w:val="0"/>
          <w:divBdr>
            <w:top w:val="none" w:sz="0" w:space="0" w:color="auto"/>
            <w:left w:val="none" w:sz="0" w:space="0" w:color="auto"/>
            <w:bottom w:val="none" w:sz="0" w:space="0" w:color="auto"/>
            <w:right w:val="none" w:sz="0" w:space="0" w:color="auto"/>
          </w:divBdr>
        </w:div>
        <w:div w:id="1816408778">
          <w:marLeft w:val="965"/>
          <w:marRight w:val="0"/>
          <w:marTop w:val="0"/>
          <w:marBottom w:val="0"/>
          <w:divBdr>
            <w:top w:val="none" w:sz="0" w:space="0" w:color="auto"/>
            <w:left w:val="none" w:sz="0" w:space="0" w:color="auto"/>
            <w:bottom w:val="none" w:sz="0" w:space="0" w:color="auto"/>
            <w:right w:val="none" w:sz="0" w:space="0" w:color="auto"/>
          </w:divBdr>
        </w:div>
        <w:div w:id="1978607304">
          <w:marLeft w:val="965"/>
          <w:marRight w:val="0"/>
          <w:marTop w:val="0"/>
          <w:marBottom w:val="0"/>
          <w:divBdr>
            <w:top w:val="none" w:sz="0" w:space="0" w:color="auto"/>
            <w:left w:val="none" w:sz="0" w:space="0" w:color="auto"/>
            <w:bottom w:val="none" w:sz="0" w:space="0" w:color="auto"/>
            <w:right w:val="none" w:sz="0" w:space="0" w:color="auto"/>
          </w:divBdr>
        </w:div>
        <w:div w:id="1709330303">
          <w:marLeft w:val="96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59bfcde-9f4a-4873-be7f-ec10c5e6b683">
      <UserInfo>
        <DisplayName>Mrs Y Bootman</DisplayName>
        <AccountId>3066</AccountId>
        <AccountType/>
      </UserInfo>
      <UserInfo>
        <DisplayName>Campsmount - SLT Members</DisplayName>
        <AccountId>3128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4802A80EFA354FBEE53D3832D4E46C" ma:contentTypeVersion="13" ma:contentTypeDescription="Create a new document." ma:contentTypeScope="" ma:versionID="b7249ad72181b7be77ca1d5d24629f52">
  <xsd:schema xmlns:xsd="http://www.w3.org/2001/XMLSchema" xmlns:xs="http://www.w3.org/2001/XMLSchema" xmlns:p="http://schemas.microsoft.com/office/2006/metadata/properties" xmlns:ns3="859bfcde-9f4a-4873-be7f-ec10c5e6b683" xmlns:ns4="44c3b6af-aa0e-4d59-88d9-406e6279d250" targetNamespace="http://schemas.microsoft.com/office/2006/metadata/properties" ma:root="true" ma:fieldsID="c803e301059e414a12f261c181540ccd" ns3:_="" ns4:_="">
    <xsd:import namespace="859bfcde-9f4a-4873-be7f-ec10c5e6b683"/>
    <xsd:import namespace="44c3b6af-aa0e-4d59-88d9-406e6279d250"/>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bfcde-9f4a-4873-be7f-ec10c5e6b6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c3b6af-aa0e-4d59-88d9-406e6279d2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032F7B-1D66-4085-930B-8A91240915BC}">
  <ds:schemaRefs>
    <ds:schemaRef ds:uri="http://schemas.microsoft.com/sharepoint/v3/contenttype/forms"/>
  </ds:schemaRefs>
</ds:datastoreItem>
</file>

<file path=customXml/itemProps2.xml><?xml version="1.0" encoding="utf-8"?>
<ds:datastoreItem xmlns:ds="http://schemas.openxmlformats.org/officeDocument/2006/customXml" ds:itemID="{B9B5342F-8F79-4ED1-94BB-0FB0F59D89AC}">
  <ds:schemaRefs>
    <ds:schemaRef ds:uri="http://schemas.microsoft.com/office/2006/metadata/properties"/>
    <ds:schemaRef ds:uri="http://schemas.microsoft.com/office/infopath/2007/PartnerControls"/>
    <ds:schemaRef ds:uri="859bfcde-9f4a-4873-be7f-ec10c5e6b683"/>
  </ds:schemaRefs>
</ds:datastoreItem>
</file>

<file path=customXml/itemProps3.xml><?xml version="1.0" encoding="utf-8"?>
<ds:datastoreItem xmlns:ds="http://schemas.openxmlformats.org/officeDocument/2006/customXml" ds:itemID="{F8EC8CF0-85A6-4DE6-8098-70A72EFF5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bfcde-9f4a-4873-be7f-ec10c5e6b683"/>
    <ds:schemaRef ds:uri="44c3b6af-aa0e-4d59-88d9-406e6279d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Smith</dc:creator>
  <cp:keywords/>
  <dc:description/>
  <cp:lastModifiedBy>Sophie Moreton</cp:lastModifiedBy>
  <cp:revision>2</cp:revision>
  <dcterms:created xsi:type="dcterms:W3CDTF">2022-11-21T19:17:00Z</dcterms:created>
  <dcterms:modified xsi:type="dcterms:W3CDTF">2022-11-21T19:17:00Z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0x010100A94802A80EFA354FBEE53D3832D4E46C</vt:lpwstr>
  </property>
</Properties>
</file>